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B4" w:rsidRDefault="00F34FB4" w:rsidP="002C5A49">
      <w:pPr>
        <w:shd w:val="clear" w:color="auto" w:fill="FFFFFF"/>
        <w:spacing w:line="369" w:lineRule="atLeast"/>
        <w:outlineLvl w:val="0"/>
        <w:rPr>
          <w:rFonts w:ascii="Arial" w:eastAsia="Times New Roman" w:hAnsi="Arial" w:cs="Arial"/>
          <w:b/>
          <w:bCs/>
          <w:color w:val="009BBB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9BBB"/>
          <w:kern w:val="36"/>
          <w:sz w:val="24"/>
          <w:szCs w:val="24"/>
          <w:lang w:eastAsia="en-GB"/>
        </w:rPr>
        <w:drawing>
          <wp:inline distT="0" distB="0" distL="0" distR="0">
            <wp:extent cx="1554480" cy="103068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81" cy="102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FB4" w:rsidRDefault="00F34FB4" w:rsidP="002C5A49">
      <w:pPr>
        <w:shd w:val="clear" w:color="auto" w:fill="FFFFFF"/>
        <w:spacing w:line="369" w:lineRule="atLeast"/>
        <w:outlineLvl w:val="0"/>
        <w:rPr>
          <w:rFonts w:ascii="Arial" w:eastAsia="Times New Roman" w:hAnsi="Arial" w:cs="Arial"/>
          <w:b/>
          <w:bCs/>
          <w:color w:val="009BBB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9BBB"/>
          <w:kern w:val="36"/>
          <w:sz w:val="24"/>
          <w:szCs w:val="24"/>
          <w:lang w:eastAsia="en-GB"/>
        </w:rPr>
        <w:t>Did you know?</w:t>
      </w:r>
    </w:p>
    <w:p w:rsidR="00F34FB4" w:rsidRPr="00F34FB4" w:rsidRDefault="00F34FB4" w:rsidP="00F34FB4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 w:rsidRPr="00F34FB4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The meteorological summer is defined as June, July and August, so always begins on Thursday, June 1 and ends on August 31.</w:t>
      </w:r>
    </w:p>
    <w:p w:rsidR="00F34FB4" w:rsidRDefault="00F34FB4" w:rsidP="00F34FB4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 w:rsidRPr="00F34FB4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This year the astronomical summer starts Thursday, June 21, on a day which is known as the summer solstice.</w:t>
      </w:r>
    </w:p>
    <w:p w:rsidR="00F34FB4" w:rsidRPr="00F34FB4" w:rsidRDefault="00F34FB4" w:rsidP="00F34FB4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7"/>
          <w:sz w:val="24"/>
          <w:szCs w:val="24"/>
          <w:lang w:eastAsia="en-GB"/>
        </w:rPr>
        <w:t>--------------------------</w:t>
      </w:r>
    </w:p>
    <w:p w:rsidR="002C5A49" w:rsidRDefault="002C5A49" w:rsidP="002C5A49">
      <w:pPr>
        <w:shd w:val="clear" w:color="auto" w:fill="FFFFFF"/>
        <w:spacing w:line="369" w:lineRule="atLeast"/>
        <w:outlineLvl w:val="0"/>
        <w:rPr>
          <w:rFonts w:ascii="Arial" w:eastAsia="Times New Roman" w:hAnsi="Arial" w:cs="Arial"/>
          <w:b/>
          <w:bCs/>
          <w:color w:val="009BBB"/>
          <w:kern w:val="36"/>
          <w:sz w:val="24"/>
          <w:szCs w:val="24"/>
          <w:lang w:eastAsia="en-GB"/>
        </w:rPr>
      </w:pPr>
      <w:r w:rsidRPr="002C5A49">
        <w:rPr>
          <w:rFonts w:ascii="Arial" w:eastAsia="Times New Roman" w:hAnsi="Arial" w:cs="Arial"/>
          <w:b/>
          <w:bCs/>
          <w:color w:val="009BBB"/>
          <w:kern w:val="36"/>
          <w:sz w:val="24"/>
          <w:szCs w:val="24"/>
          <w:lang w:eastAsia="en-GB"/>
        </w:rPr>
        <w:t xml:space="preserve">The law on how we process your personal data has changed.  There are new regulations called the General Data Protection Regulations (GDPR).  </w:t>
      </w:r>
      <w:r w:rsidRPr="0083137D">
        <w:rPr>
          <w:rFonts w:ascii="Arial" w:eastAsia="Times New Roman" w:hAnsi="Arial" w:cs="Arial"/>
          <w:b/>
          <w:bCs/>
          <w:color w:val="009BBB"/>
          <w:kern w:val="36"/>
          <w:sz w:val="24"/>
          <w:szCs w:val="24"/>
          <w:lang w:eastAsia="en-GB"/>
        </w:rPr>
        <w:t xml:space="preserve">Please see our </w:t>
      </w:r>
      <w:r w:rsidR="0083137D" w:rsidRPr="0083137D">
        <w:rPr>
          <w:rFonts w:ascii="Arial" w:eastAsia="Times New Roman" w:hAnsi="Arial" w:cs="Arial"/>
          <w:b/>
          <w:bCs/>
          <w:color w:val="009BBB"/>
          <w:kern w:val="36"/>
          <w:sz w:val="24"/>
          <w:szCs w:val="24"/>
          <w:lang w:eastAsia="en-GB"/>
        </w:rPr>
        <w:t xml:space="preserve">Privacy Notice </w:t>
      </w:r>
      <w:r w:rsidRPr="0083137D">
        <w:rPr>
          <w:rFonts w:ascii="Arial" w:eastAsia="Times New Roman" w:hAnsi="Arial" w:cs="Arial"/>
          <w:b/>
          <w:bCs/>
          <w:color w:val="009BBB"/>
          <w:kern w:val="36"/>
          <w:sz w:val="24"/>
          <w:szCs w:val="24"/>
          <w:lang w:eastAsia="en-GB"/>
        </w:rPr>
        <w:t xml:space="preserve">for adults and children </w:t>
      </w:r>
      <w:r w:rsidR="00F34FB4">
        <w:rPr>
          <w:rFonts w:ascii="Arial" w:eastAsia="Times New Roman" w:hAnsi="Arial" w:cs="Arial"/>
          <w:b/>
          <w:bCs/>
          <w:color w:val="009BBB"/>
          <w:kern w:val="36"/>
          <w:sz w:val="24"/>
          <w:szCs w:val="24"/>
          <w:lang w:eastAsia="en-GB"/>
        </w:rPr>
        <w:t>(link from the Home page, bottom left).</w:t>
      </w:r>
    </w:p>
    <w:p w:rsidR="00F34FB4" w:rsidRPr="00F34FB4" w:rsidRDefault="00F34FB4" w:rsidP="00F34FB4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7"/>
          <w:sz w:val="24"/>
          <w:szCs w:val="24"/>
          <w:lang w:eastAsia="en-GB"/>
        </w:rPr>
        <w:t>--------------------------</w:t>
      </w:r>
    </w:p>
    <w:p w:rsidR="002C5A49" w:rsidRDefault="002C5A49" w:rsidP="002C5A49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</w:pPr>
      <w:proofErr w:type="gramStart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Staff update</w:t>
      </w:r>
      <w:proofErr w:type="gramEnd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 – We are delighted to inform our patients that we now have several new clinicians in our excellent team.  </w:t>
      </w:r>
    </w:p>
    <w:p w:rsidR="00386690" w:rsidRPr="002C5A49" w:rsidRDefault="00386690" w:rsidP="002C5A49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</w:pPr>
    </w:p>
    <w:p w:rsidR="002C5A49" w:rsidRPr="002C5A49" w:rsidRDefault="002C5A49" w:rsidP="002C5A49">
      <w:pPr>
        <w:pStyle w:val="ListParagraph"/>
        <w:numPr>
          <w:ilvl w:val="0"/>
          <w:numId w:val="2"/>
        </w:num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</w:pPr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Mrs Maura Parkin – an experienced nurse providing contraception and sexual health services </w:t>
      </w:r>
      <w:r w:rsidRPr="00D77230">
        <w:rPr>
          <w:rFonts w:ascii="Arial" w:eastAsia="Times New Roman" w:hAnsi="Arial" w:cs="Arial"/>
          <w:b/>
          <w:bCs/>
          <w:i/>
          <w:color w:val="7030A0"/>
          <w:kern w:val="36"/>
          <w:sz w:val="24"/>
          <w:szCs w:val="24"/>
          <w:lang w:eastAsia="en-GB"/>
        </w:rPr>
        <w:t xml:space="preserve">to </w:t>
      </w:r>
      <w:r w:rsidR="0083137D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male</w:t>
      </w:r>
      <w:r w:rsidR="00D77230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 and </w:t>
      </w:r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female patients from our Hemsworth site on Thursdays.</w:t>
      </w:r>
    </w:p>
    <w:p w:rsidR="002C5A49" w:rsidRPr="002C5A49" w:rsidRDefault="002C5A49" w:rsidP="002C5A49">
      <w:pPr>
        <w:pStyle w:val="ListParagraph"/>
        <w:numPr>
          <w:ilvl w:val="0"/>
          <w:numId w:val="2"/>
        </w:num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</w:pPr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Miss Joanne Sadler – A full time nurse practitioner </w:t>
      </w:r>
      <w:r w:rsidR="00D77230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who has </w:t>
      </w:r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join</w:t>
      </w:r>
      <w:r w:rsidR="00D77230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ed</w:t>
      </w:r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 the nursing team from a Barnsley surgery</w:t>
      </w:r>
      <w:r w:rsidR="00D77230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.</w:t>
      </w:r>
    </w:p>
    <w:p w:rsidR="002C5A49" w:rsidRPr="002C5A49" w:rsidRDefault="002C5A49" w:rsidP="002C5A49">
      <w:pPr>
        <w:pStyle w:val="ListParagraph"/>
        <w:numPr>
          <w:ilvl w:val="0"/>
          <w:numId w:val="2"/>
        </w:num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</w:pPr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Dr Louise Bellas – A female salaried GP who has recently joined us and is working 4 days per week over the 3 sites.</w:t>
      </w:r>
    </w:p>
    <w:p w:rsidR="002C5A49" w:rsidRPr="002C5A49" w:rsidRDefault="002C5A49" w:rsidP="002C5A49">
      <w:pPr>
        <w:pStyle w:val="ListParagraph"/>
        <w:numPr>
          <w:ilvl w:val="0"/>
          <w:numId w:val="2"/>
        </w:num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</w:pPr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Dr </w:t>
      </w:r>
      <w:proofErr w:type="spellStart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Oyedayo</w:t>
      </w:r>
      <w:proofErr w:type="spellEnd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 </w:t>
      </w:r>
      <w:proofErr w:type="spellStart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Oyekole</w:t>
      </w:r>
      <w:proofErr w:type="spellEnd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 (Dr </w:t>
      </w:r>
      <w:proofErr w:type="spellStart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Oye</w:t>
      </w:r>
      <w:proofErr w:type="spellEnd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) – Many patients will already know Dr </w:t>
      </w:r>
      <w:proofErr w:type="spellStart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Oye</w:t>
      </w:r>
      <w:proofErr w:type="spellEnd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 </w:t>
      </w:r>
      <w:r w:rsidR="00D77230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(male) </w:t>
      </w:r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who has worked with us for quite a while as a locum but will be joining us full time </w:t>
      </w:r>
      <w:r w:rsidR="00D77230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as a salaried GP </w:t>
      </w:r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from the 11</w:t>
      </w:r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vertAlign w:val="superscript"/>
          <w:lang w:eastAsia="en-GB"/>
        </w:rPr>
        <w:t>th</w:t>
      </w:r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 June 2018. </w:t>
      </w:r>
    </w:p>
    <w:p w:rsidR="002C5A49" w:rsidRPr="002C5A49" w:rsidRDefault="002C5A49" w:rsidP="00386690">
      <w:pPr>
        <w:pStyle w:val="ListParagraph"/>
        <w:numPr>
          <w:ilvl w:val="0"/>
          <w:numId w:val="2"/>
        </w:numPr>
        <w:shd w:val="clear" w:color="auto" w:fill="FFFFFF"/>
        <w:spacing w:after="0" w:line="369" w:lineRule="atLeast"/>
        <w:ind w:left="709" w:hanging="709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</w:pPr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Ms </w:t>
      </w:r>
      <w:proofErr w:type="spellStart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Sadiya</w:t>
      </w:r>
      <w:proofErr w:type="spellEnd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 </w:t>
      </w:r>
      <w:proofErr w:type="spellStart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>Tabassum</w:t>
      </w:r>
      <w:proofErr w:type="spellEnd"/>
      <w:r w:rsidRPr="002C5A49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 – a pharmacy technician who joined us in May to support our prescribing team and processes.</w:t>
      </w:r>
    </w:p>
    <w:p w:rsidR="00386690" w:rsidRDefault="00386690" w:rsidP="00386690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</w:pPr>
    </w:p>
    <w:p w:rsidR="00386690" w:rsidRDefault="00386690" w:rsidP="00386690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We are also pleased to announce that Jayne Robson, one of our advanced nurse practitioners is now our new nursing manager.  </w:t>
      </w:r>
    </w:p>
    <w:p w:rsidR="00386690" w:rsidRDefault="00386690" w:rsidP="00386690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</w:pPr>
    </w:p>
    <w:p w:rsidR="00CA0DFD" w:rsidRDefault="00CA0DFD">
      <w:pPr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7"/>
          <w:sz w:val="24"/>
          <w:szCs w:val="24"/>
          <w:lang w:eastAsia="en-GB"/>
        </w:rPr>
        <w:br w:type="page"/>
      </w:r>
    </w:p>
    <w:p w:rsidR="00CA0DFD" w:rsidRDefault="00CA0DFD" w:rsidP="00F34FB4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</w:p>
    <w:p w:rsidR="00F34FB4" w:rsidRPr="00F34FB4" w:rsidRDefault="00F34FB4" w:rsidP="00F34FB4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232327"/>
          <w:sz w:val="24"/>
          <w:szCs w:val="24"/>
          <w:lang w:eastAsia="en-GB"/>
        </w:rPr>
        <w:t>--------------------------</w:t>
      </w:r>
    </w:p>
    <w:p w:rsidR="00F34FB4" w:rsidRPr="002C5A49" w:rsidRDefault="00F34FB4" w:rsidP="00F34FB4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2C5A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Wi-Fi is now available for patients in the waiting area to allow easy access to a range of NHS Health mobile apps.  No password is needed.  Simply connect to the Wi-Fi called ‘NHS Wi-Fi’ and follow the registration steps.  Unfortunately we are not able to help with configuration or fixing issues with your device.</w:t>
      </w:r>
    </w:p>
    <w:p w:rsidR="00F34FB4" w:rsidRDefault="00F34FB4" w:rsidP="00F34FB4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</w:p>
    <w:p w:rsidR="00F34FB4" w:rsidRPr="00F34FB4" w:rsidRDefault="00F34FB4" w:rsidP="00F34FB4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7"/>
          <w:sz w:val="24"/>
          <w:szCs w:val="24"/>
          <w:lang w:eastAsia="en-GB"/>
        </w:rPr>
        <w:t>-------------------------</w:t>
      </w:r>
    </w:p>
    <w:p w:rsidR="00F34FB4" w:rsidRDefault="00F34FB4" w:rsidP="00F34FB4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n-GB"/>
        </w:rPr>
      </w:pPr>
      <w:r w:rsidRPr="002C5A4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n-GB"/>
        </w:rPr>
        <w:t xml:space="preserve">Friends and Family Test (FFT) – Please see our new link </w:t>
      </w: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n-GB"/>
        </w:rPr>
        <w:t xml:space="preserve">on the Home page </w:t>
      </w:r>
      <w:r w:rsidRPr="002C5A4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n-GB"/>
        </w:rPr>
        <w:t>to participat</w:t>
      </w: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n-GB"/>
        </w:rPr>
        <w:t>e in this.</w:t>
      </w:r>
    </w:p>
    <w:p w:rsidR="00F34FB4" w:rsidRPr="002C5A49" w:rsidRDefault="00F34FB4" w:rsidP="00F34FB4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n-GB"/>
        </w:rPr>
      </w:pPr>
    </w:p>
    <w:p w:rsidR="00F34FB4" w:rsidRDefault="00F34FB4" w:rsidP="006A7539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en-GB"/>
        </w:rPr>
      </w:pPr>
    </w:p>
    <w:p w:rsidR="00F34FB4" w:rsidRDefault="00F34FB4" w:rsidP="006A7539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en-GB"/>
        </w:rPr>
      </w:pPr>
    </w:p>
    <w:p w:rsidR="00F34FB4" w:rsidRDefault="00F34FB4" w:rsidP="006A7539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en-GB"/>
        </w:rPr>
      </w:pPr>
    </w:p>
    <w:p w:rsidR="00F34FB4" w:rsidRDefault="00F34FB4" w:rsidP="006A7539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en-GB"/>
        </w:rPr>
      </w:pPr>
    </w:p>
    <w:p w:rsidR="00F34FB4" w:rsidRDefault="00F34FB4" w:rsidP="00290C84">
      <w:pPr>
        <w:shd w:val="clear" w:color="auto" w:fill="FFFFFF"/>
        <w:spacing w:after="0" w:line="369" w:lineRule="atLeast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B050"/>
          <w:kern w:val="36"/>
          <w:sz w:val="24"/>
          <w:szCs w:val="24"/>
          <w:lang w:eastAsia="en-GB"/>
        </w:rPr>
        <w:drawing>
          <wp:inline distT="0" distB="0" distL="0" distR="0">
            <wp:extent cx="3503951" cy="23317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338" cy="232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30" w:rsidRPr="006A7539" w:rsidRDefault="00D77230" w:rsidP="006A7539">
      <w:pPr>
        <w:shd w:val="clear" w:color="auto" w:fill="FFFFFF"/>
        <w:spacing w:after="0" w:line="369" w:lineRule="atLeast"/>
        <w:outlineLvl w:val="0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en-GB"/>
        </w:rPr>
      </w:pPr>
    </w:p>
    <w:sectPr w:rsidR="00D77230" w:rsidRPr="006A7539" w:rsidSect="00F34FB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187"/>
    <w:multiLevelType w:val="hybridMultilevel"/>
    <w:tmpl w:val="8EF8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66B1D"/>
    <w:multiLevelType w:val="multilevel"/>
    <w:tmpl w:val="09A0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49"/>
    <w:rsid w:val="00290C84"/>
    <w:rsid w:val="002C5A49"/>
    <w:rsid w:val="00386690"/>
    <w:rsid w:val="005544C4"/>
    <w:rsid w:val="006A7539"/>
    <w:rsid w:val="0083137D"/>
    <w:rsid w:val="00CA0DFD"/>
    <w:rsid w:val="00D77230"/>
    <w:rsid w:val="00F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C5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A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C5A4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C5A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C5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A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C5A4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C5A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The law on how we process your personal data has changed.  There are new regulat</vt:lpstr>
      <vt:lpstr>Wi-Fi is now available for patients in the waiting area to allow easy access to </vt:lpstr>
      <vt:lpstr/>
      <vt:lpstr>Friends and Family Test (FFT) – Please see our new link to participate in the FF</vt:lpstr>
      <vt:lpstr/>
      <vt:lpstr>Staff update – We are delighted to inform our patients that we now have several </vt:lpstr>
      <vt:lpstr>Mrs Maura Parkin – an experienced nurse providing contraception and sexual healt</vt:lpstr>
      <vt:lpstr>Miss Joanne Sadler – A full time nurse practitioner joining the nursing team fro</vt:lpstr>
      <vt:lpstr>Dr Louise Bellas – A female salaried GP who has recently joined us and is workin</vt:lpstr>
      <vt:lpstr>Dr Oyedayo Oyekole (Dr Oye) – Many patients will already know Dr Oye who has wor</vt:lpstr>
      <vt:lpstr>Ms Sadiya Tabassum – a pharmacy technician who joined us in May to support our p</vt:lpstr>
    </vt:vector>
  </TitlesOfParts>
  <Company>Wakefield Clinical Commissioning Group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kathryn.lamb</dc:creator>
  <cp:lastModifiedBy>kathryn.lamb</cp:lastModifiedBy>
  <cp:revision>13</cp:revision>
  <dcterms:created xsi:type="dcterms:W3CDTF">2018-05-30T14:11:00Z</dcterms:created>
  <dcterms:modified xsi:type="dcterms:W3CDTF">2018-05-31T08:47:00Z</dcterms:modified>
</cp:coreProperties>
</file>