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A0" w:rsidRDefault="004D2AFD">
      <w:bookmarkStart w:id="0" w:name="_GoBack"/>
      <w:bookmarkEnd w:id="0"/>
      <w:r>
        <w:rPr>
          <w:rFonts w:ascii="Arial" w:hAnsi="Arial" w:cs="Arial"/>
          <w:noProof/>
          <w:sz w:val="24"/>
          <w:szCs w:val="24"/>
          <w:lang w:eastAsia="en-GB"/>
        </w:rPr>
        <w:drawing>
          <wp:inline distT="0" distB="0" distL="0" distR="0" wp14:anchorId="1B390ADC" wp14:editId="76624FF1">
            <wp:extent cx="2419350" cy="552450"/>
            <wp:effectExtent l="0" t="0" r="0" b="0"/>
            <wp:docPr id="2" name="Picture 2" descr="C:\Users\Michael.Lomax\AppData\Local\Microsoft\Windows\Temporary Internet Files\Content.IE5\R09BE7HS\HappyNewYear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Lomax\AppData\Local\Microsoft\Windows\Temporary Internet Files\Content.IE5\R09BE7HS\HappyNewYear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397" cy="552689"/>
                    </a:xfrm>
                    <a:prstGeom prst="rect">
                      <a:avLst/>
                    </a:prstGeom>
                    <a:noFill/>
                    <a:ln>
                      <a:noFill/>
                    </a:ln>
                  </pic:spPr>
                </pic:pic>
              </a:graphicData>
            </a:graphic>
          </wp:inline>
        </w:drawing>
      </w:r>
    </w:p>
    <w:p w:rsidR="004D2AFD" w:rsidRPr="00AB3236" w:rsidRDefault="004D2AFD" w:rsidP="004D2AFD">
      <w:pPr>
        <w:spacing w:before="100" w:beforeAutospacing="1" w:after="100" w:afterAutospacing="1" w:line="240" w:lineRule="auto"/>
        <w:jc w:val="center"/>
        <w:outlineLvl w:val="2"/>
        <w:rPr>
          <w:rFonts w:ascii="Arial" w:eastAsia="Times New Roman" w:hAnsi="Arial" w:cs="Arial"/>
          <w:b/>
          <w:bCs/>
          <w:sz w:val="28"/>
          <w:szCs w:val="28"/>
          <w:u w:val="single"/>
          <w:lang w:val="en" w:eastAsia="en-GB"/>
        </w:rPr>
      </w:pPr>
      <w:r w:rsidRPr="00AB3236">
        <w:rPr>
          <w:rFonts w:ascii="Arial" w:eastAsia="Times New Roman" w:hAnsi="Arial" w:cs="Arial"/>
          <w:b/>
          <w:bCs/>
          <w:sz w:val="28"/>
          <w:szCs w:val="28"/>
          <w:u w:val="single"/>
          <w:lang w:val="en" w:eastAsia="en-GB"/>
        </w:rPr>
        <w:t xml:space="preserve">Are you a </w:t>
      </w:r>
      <w:proofErr w:type="spellStart"/>
      <w:r w:rsidRPr="00AB3236">
        <w:rPr>
          <w:rFonts w:ascii="Arial" w:eastAsia="Times New Roman" w:hAnsi="Arial" w:cs="Arial"/>
          <w:b/>
          <w:bCs/>
          <w:sz w:val="28"/>
          <w:szCs w:val="28"/>
          <w:u w:val="single"/>
          <w:lang w:val="en" w:eastAsia="en-GB"/>
        </w:rPr>
        <w:t>carer</w:t>
      </w:r>
      <w:proofErr w:type="spellEnd"/>
      <w:r w:rsidRPr="00AB3236">
        <w:rPr>
          <w:rFonts w:ascii="Arial" w:eastAsia="Times New Roman" w:hAnsi="Arial" w:cs="Arial"/>
          <w:b/>
          <w:bCs/>
          <w:sz w:val="28"/>
          <w:szCs w:val="28"/>
          <w:u w:val="single"/>
          <w:lang w:val="en" w:eastAsia="en-GB"/>
        </w:rPr>
        <w:t>?</w:t>
      </w:r>
    </w:p>
    <w:p w:rsidR="004D2AFD" w:rsidRPr="00F94C9C" w:rsidRDefault="004D2AFD" w:rsidP="004D2AFD">
      <w:pPr>
        <w:spacing w:before="100" w:beforeAutospacing="1" w:after="100" w:afterAutospacing="1" w:line="240" w:lineRule="auto"/>
        <w:jc w:val="center"/>
        <w:outlineLvl w:val="2"/>
        <w:rPr>
          <w:rFonts w:ascii="Arial" w:eastAsia="Times New Roman" w:hAnsi="Arial" w:cs="Arial"/>
          <w:b/>
          <w:bCs/>
          <w:sz w:val="24"/>
          <w:szCs w:val="24"/>
          <w:lang w:val="en" w:eastAsia="en-GB"/>
        </w:rPr>
      </w:pPr>
      <w:r>
        <w:rPr>
          <w:rFonts w:ascii="Arial" w:hAnsi="Arial" w:cs="Arial"/>
          <w:noProof/>
          <w:color w:val="1020D0"/>
          <w:sz w:val="20"/>
          <w:szCs w:val="20"/>
          <w:bdr w:val="single" w:sz="6" w:space="0" w:color="FFFFFF" w:frame="1"/>
          <w:lang w:eastAsia="en-GB"/>
        </w:rPr>
        <w:drawing>
          <wp:inline distT="0" distB="0" distL="0" distR="0" wp14:anchorId="738B2081" wp14:editId="3B6AE435">
            <wp:extent cx="2428875" cy="857250"/>
            <wp:effectExtent l="0" t="0" r="9525" b="0"/>
            <wp:docPr id="3" name="Picture 3" descr="http://tse4.mm.bing.net/th?id=OIP.Maea1da8eb6245ce34130793876d471cbo0&amp;w=230&amp;h=170&amp;rs=1&amp;pcl=dddddd&amp;pid=1.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4.mm.bing.net/th?id=OIP.Maea1da8eb6245ce34130793876d471cbo0&amp;w=230&amp;h=170&amp;rs=1&amp;pcl=dddddd&amp;pid=1.1">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857250"/>
                    </a:xfrm>
                    <a:prstGeom prst="rect">
                      <a:avLst/>
                    </a:prstGeom>
                    <a:noFill/>
                    <a:ln>
                      <a:noFill/>
                    </a:ln>
                  </pic:spPr>
                </pic:pic>
              </a:graphicData>
            </a:graphic>
          </wp:inline>
        </w:drawing>
      </w:r>
    </w:p>
    <w:p w:rsidR="004D2AFD" w:rsidRPr="00AB3236" w:rsidRDefault="004D2AFD" w:rsidP="004D2AFD">
      <w:pPr>
        <w:spacing w:before="100" w:beforeAutospacing="1" w:after="100" w:afterAutospacing="1" w:line="240" w:lineRule="auto"/>
        <w:jc w:val="both"/>
        <w:rPr>
          <w:rFonts w:ascii="Arial" w:eastAsia="Times New Roman" w:hAnsi="Arial" w:cs="Arial"/>
          <w:sz w:val="20"/>
          <w:szCs w:val="20"/>
          <w:u w:val="single"/>
          <w:lang w:val="en" w:eastAsia="en-GB"/>
        </w:rPr>
      </w:pPr>
      <w:r>
        <w:rPr>
          <w:rFonts w:ascii="Arial" w:eastAsia="Times New Roman" w:hAnsi="Arial" w:cs="Arial"/>
          <w:sz w:val="24"/>
          <w:szCs w:val="24"/>
          <w:lang w:val="en" w:eastAsia="en-GB"/>
        </w:rPr>
        <w:t>“</w:t>
      </w:r>
      <w:r w:rsidRPr="00F94C9C">
        <w:rPr>
          <w:rFonts w:ascii="Arial" w:eastAsia="Times New Roman" w:hAnsi="Arial" w:cs="Arial"/>
          <w:sz w:val="24"/>
          <w:szCs w:val="24"/>
          <w:lang w:val="en" w:eastAsia="en-GB"/>
        </w:rPr>
        <w:t xml:space="preserve">A </w:t>
      </w:r>
      <w:proofErr w:type="spellStart"/>
      <w:r w:rsidRPr="00F94C9C">
        <w:rPr>
          <w:rFonts w:ascii="Arial" w:eastAsia="Times New Roman" w:hAnsi="Arial" w:cs="Arial"/>
          <w:sz w:val="24"/>
          <w:szCs w:val="24"/>
          <w:lang w:val="en" w:eastAsia="en-GB"/>
        </w:rPr>
        <w:t>carer</w:t>
      </w:r>
      <w:proofErr w:type="spellEnd"/>
      <w:r w:rsidRPr="00F94C9C">
        <w:rPr>
          <w:rFonts w:ascii="Arial" w:eastAsia="Times New Roman" w:hAnsi="Arial" w:cs="Arial"/>
          <w:sz w:val="24"/>
          <w:szCs w:val="24"/>
          <w:lang w:val="en" w:eastAsia="en-GB"/>
        </w:rPr>
        <w:t xml:space="preserve"> is anyone who cares, unpaid, for a friend or family member who</w:t>
      </w:r>
      <w:r>
        <w:rPr>
          <w:rFonts w:ascii="Arial" w:eastAsia="Times New Roman" w:hAnsi="Arial" w:cs="Arial"/>
          <w:sz w:val="24"/>
          <w:szCs w:val="24"/>
          <w:lang w:val="en" w:eastAsia="en-GB"/>
        </w:rPr>
        <w:t>,</w:t>
      </w:r>
      <w:r w:rsidRPr="00F94C9C">
        <w:rPr>
          <w:rFonts w:ascii="Arial" w:eastAsia="Times New Roman" w:hAnsi="Arial" w:cs="Arial"/>
          <w:sz w:val="24"/>
          <w:szCs w:val="24"/>
          <w:lang w:val="en" w:eastAsia="en-GB"/>
        </w:rPr>
        <w:t xml:space="preserve"> due to illness, disability, a mental health problem or an addiction ca</w:t>
      </w:r>
      <w:r>
        <w:rPr>
          <w:rFonts w:ascii="Arial" w:eastAsia="Times New Roman" w:hAnsi="Arial" w:cs="Arial"/>
          <w:sz w:val="24"/>
          <w:szCs w:val="24"/>
          <w:lang w:val="en" w:eastAsia="en-GB"/>
        </w:rPr>
        <w:t xml:space="preserve">nnot cope without their support.” </w:t>
      </w:r>
      <w:r w:rsidRPr="00342BDE">
        <w:rPr>
          <w:rFonts w:ascii="Arial" w:eastAsia="Times New Roman" w:hAnsi="Arial" w:cs="Arial"/>
          <w:sz w:val="20"/>
          <w:szCs w:val="20"/>
          <w:lang w:val="en" w:eastAsia="en-GB"/>
        </w:rPr>
        <w:t xml:space="preserve">Definition from </w:t>
      </w:r>
      <w:r w:rsidRPr="00AB3236">
        <w:rPr>
          <w:rFonts w:ascii="Arial" w:eastAsia="Times New Roman" w:hAnsi="Arial" w:cs="Arial"/>
          <w:sz w:val="20"/>
          <w:szCs w:val="20"/>
          <w:lang w:val="en" w:eastAsia="en-GB"/>
        </w:rPr>
        <w:t>‘</w:t>
      </w:r>
      <w:r w:rsidRPr="00AB3236">
        <w:rPr>
          <w:rFonts w:ascii="Arial" w:eastAsia="Times New Roman" w:hAnsi="Arial" w:cs="Arial"/>
          <w:sz w:val="20"/>
          <w:szCs w:val="20"/>
          <w:u w:val="single"/>
          <w:lang w:val="en" w:eastAsia="en-GB"/>
        </w:rPr>
        <w:t xml:space="preserve">The </w:t>
      </w:r>
      <w:proofErr w:type="spellStart"/>
      <w:r w:rsidRPr="00AB3236">
        <w:rPr>
          <w:rFonts w:ascii="Arial" w:eastAsia="Times New Roman" w:hAnsi="Arial" w:cs="Arial"/>
          <w:sz w:val="20"/>
          <w:szCs w:val="20"/>
          <w:u w:val="single"/>
          <w:lang w:val="en" w:eastAsia="en-GB"/>
        </w:rPr>
        <w:t>Carers</w:t>
      </w:r>
      <w:proofErr w:type="spellEnd"/>
      <w:r w:rsidR="003D2359">
        <w:rPr>
          <w:rFonts w:ascii="Arial" w:eastAsia="Times New Roman" w:hAnsi="Arial" w:cs="Arial"/>
          <w:sz w:val="20"/>
          <w:szCs w:val="20"/>
          <w:u w:val="single"/>
          <w:lang w:val="en" w:eastAsia="en-GB"/>
        </w:rPr>
        <w:t xml:space="preserve"> </w:t>
      </w:r>
      <w:r w:rsidRPr="00AB3236">
        <w:rPr>
          <w:rFonts w:ascii="Arial" w:eastAsia="Times New Roman" w:hAnsi="Arial" w:cs="Arial"/>
          <w:sz w:val="20"/>
          <w:szCs w:val="20"/>
          <w:u w:val="single"/>
          <w:lang w:val="en" w:eastAsia="en-GB"/>
        </w:rPr>
        <w:t>Trust’</w:t>
      </w:r>
      <w:r w:rsidRPr="00AB3236">
        <w:rPr>
          <w:rFonts w:ascii="Arial" w:eastAsia="Times New Roman" w:hAnsi="Arial" w:cs="Arial"/>
          <w:sz w:val="20"/>
          <w:szCs w:val="20"/>
          <w:lang w:val="en" w:eastAsia="en-GB"/>
        </w:rPr>
        <w:t>.</w:t>
      </w:r>
    </w:p>
    <w:p w:rsidR="004D2AFD" w:rsidRPr="00AB3236" w:rsidRDefault="004D2AFD" w:rsidP="004D2AFD">
      <w:pPr>
        <w:rPr>
          <w:rFonts w:ascii="Arial" w:eastAsia="Times New Roman" w:hAnsi="Arial" w:cs="Arial"/>
          <w:sz w:val="24"/>
          <w:szCs w:val="24"/>
          <w:u w:val="single"/>
          <w:lang w:val="en" w:eastAsia="en-GB"/>
        </w:rPr>
      </w:pPr>
      <w:r w:rsidRPr="00AB3236">
        <w:rPr>
          <w:rFonts w:ascii="Arial" w:hAnsi="Arial" w:cs="Arial"/>
          <w:sz w:val="24"/>
          <w:szCs w:val="24"/>
          <w:u w:val="single"/>
        </w:rPr>
        <w:t>Useful Numbers &amp; Information</w:t>
      </w:r>
    </w:p>
    <w:tbl>
      <w:tblPr>
        <w:tblStyle w:val="TableGrid"/>
        <w:tblW w:w="0" w:type="auto"/>
        <w:tblLook w:val="04A0" w:firstRow="1" w:lastRow="0" w:firstColumn="1" w:lastColumn="0" w:noHBand="0" w:noVBand="1"/>
      </w:tblPr>
      <w:tblGrid>
        <w:gridCol w:w="2235"/>
        <w:gridCol w:w="1842"/>
      </w:tblGrid>
      <w:tr w:rsidR="004D2AFD" w:rsidTr="00927F51">
        <w:trPr>
          <w:trHeight w:val="258"/>
        </w:trPr>
        <w:tc>
          <w:tcPr>
            <w:tcW w:w="2235" w:type="dxa"/>
          </w:tcPr>
          <w:p w:rsidR="004D2AFD" w:rsidRPr="00D63989" w:rsidRDefault="004D2AFD" w:rsidP="00927F51">
            <w:pPr>
              <w:rPr>
                <w:rFonts w:ascii="Arial" w:eastAsia="Times New Roman" w:hAnsi="Arial" w:cs="Arial"/>
                <w:sz w:val="20"/>
                <w:szCs w:val="20"/>
                <w:lang w:val="en" w:eastAsia="en-GB"/>
              </w:rPr>
            </w:pPr>
            <w:r w:rsidRPr="00D63989">
              <w:rPr>
                <w:rFonts w:ascii="Arial" w:hAnsi="Arial" w:cs="Arial"/>
                <w:sz w:val="20"/>
                <w:szCs w:val="20"/>
              </w:rPr>
              <w:t>Wakefield Carers</w:t>
            </w:r>
          </w:p>
        </w:tc>
        <w:tc>
          <w:tcPr>
            <w:tcW w:w="1842" w:type="dxa"/>
          </w:tcPr>
          <w:p w:rsidR="004D2AFD" w:rsidRPr="00D63989" w:rsidRDefault="004D2AFD" w:rsidP="00927F51">
            <w:pPr>
              <w:rPr>
                <w:rFonts w:ascii="Arial" w:eastAsia="Times New Roman" w:hAnsi="Arial" w:cs="Arial"/>
                <w:sz w:val="20"/>
                <w:szCs w:val="20"/>
                <w:lang w:val="en" w:eastAsia="en-GB"/>
              </w:rPr>
            </w:pPr>
            <w:r w:rsidRPr="00D63989">
              <w:rPr>
                <w:rFonts w:ascii="Arial" w:hAnsi="Arial" w:cs="Arial"/>
                <w:sz w:val="20"/>
                <w:szCs w:val="20"/>
              </w:rPr>
              <w:t>01924 305544</w:t>
            </w:r>
          </w:p>
        </w:tc>
      </w:tr>
      <w:tr w:rsidR="004D2AFD" w:rsidTr="00927F51">
        <w:trPr>
          <w:trHeight w:val="198"/>
        </w:trPr>
        <w:tc>
          <w:tcPr>
            <w:tcW w:w="2235" w:type="dxa"/>
          </w:tcPr>
          <w:p w:rsidR="004D2AFD" w:rsidRPr="00D63989" w:rsidRDefault="004D2AFD" w:rsidP="00927F51">
            <w:pPr>
              <w:spacing w:before="100" w:beforeAutospacing="1" w:after="100" w:afterAutospacing="1"/>
              <w:rPr>
                <w:rFonts w:ascii="Arial" w:eastAsia="Times New Roman" w:hAnsi="Arial" w:cs="Arial"/>
                <w:sz w:val="20"/>
                <w:szCs w:val="20"/>
                <w:lang w:val="en" w:eastAsia="en-GB"/>
              </w:rPr>
            </w:pPr>
            <w:r w:rsidRPr="00D63989">
              <w:rPr>
                <w:rFonts w:ascii="Arial" w:hAnsi="Arial" w:cs="Arial"/>
                <w:sz w:val="20"/>
                <w:szCs w:val="20"/>
              </w:rPr>
              <w:t>Alzheimer</w:t>
            </w:r>
            <w:r>
              <w:rPr>
                <w:rFonts w:ascii="Arial" w:hAnsi="Arial" w:cs="Arial"/>
                <w:sz w:val="20"/>
                <w:szCs w:val="20"/>
              </w:rPr>
              <w:t>’s</w:t>
            </w:r>
            <w:r w:rsidRPr="00D63989">
              <w:rPr>
                <w:rFonts w:ascii="Arial" w:hAnsi="Arial" w:cs="Arial"/>
                <w:sz w:val="20"/>
                <w:szCs w:val="20"/>
              </w:rPr>
              <w:t xml:space="preserve"> Society</w:t>
            </w:r>
          </w:p>
        </w:tc>
        <w:tc>
          <w:tcPr>
            <w:tcW w:w="1842" w:type="dxa"/>
          </w:tcPr>
          <w:p w:rsidR="004D2AFD" w:rsidRPr="00D63989" w:rsidRDefault="004D2AFD" w:rsidP="00927F51">
            <w:pPr>
              <w:rPr>
                <w:rFonts w:ascii="Arial" w:eastAsia="Times New Roman" w:hAnsi="Arial" w:cs="Arial"/>
                <w:sz w:val="20"/>
                <w:szCs w:val="20"/>
                <w:lang w:val="en" w:eastAsia="en-GB"/>
              </w:rPr>
            </w:pPr>
            <w:r w:rsidRPr="00D63989">
              <w:rPr>
                <w:rFonts w:ascii="Arial" w:hAnsi="Arial" w:cs="Arial"/>
                <w:sz w:val="20"/>
                <w:szCs w:val="20"/>
              </w:rPr>
              <w:t>01924 373264</w:t>
            </w:r>
          </w:p>
        </w:tc>
      </w:tr>
    </w:tbl>
    <w:p w:rsidR="004D2AFD" w:rsidRPr="00D63989" w:rsidRDefault="004D2AFD" w:rsidP="004D2AFD">
      <w:pPr>
        <w:spacing w:after="0"/>
        <w:rPr>
          <w:rFonts w:ascii="Arial" w:hAnsi="Arial" w:cs="Arial"/>
          <w:sz w:val="20"/>
          <w:szCs w:val="20"/>
        </w:rPr>
      </w:pPr>
    </w:p>
    <w:p w:rsidR="004D2AFD" w:rsidRPr="00D437D8" w:rsidRDefault="004D2AFD" w:rsidP="004D2AFD">
      <w:pPr>
        <w:jc w:val="both"/>
        <w:rPr>
          <w:rFonts w:ascii="Arial" w:hAnsi="Arial" w:cs="Arial"/>
          <w:sz w:val="24"/>
          <w:szCs w:val="24"/>
        </w:rPr>
      </w:pPr>
      <w:r>
        <w:rPr>
          <w:rFonts w:ascii="Arial" w:hAnsi="Arial" w:cs="Arial"/>
          <w:sz w:val="24"/>
          <w:szCs w:val="24"/>
        </w:rPr>
        <w:t>The Carer Drop-i</w:t>
      </w:r>
      <w:r w:rsidRPr="00D437D8">
        <w:rPr>
          <w:rFonts w:ascii="Arial" w:hAnsi="Arial" w:cs="Arial"/>
          <w:sz w:val="24"/>
          <w:szCs w:val="24"/>
        </w:rPr>
        <w:t xml:space="preserve">n </w:t>
      </w:r>
      <w:r>
        <w:rPr>
          <w:rFonts w:ascii="Arial" w:hAnsi="Arial" w:cs="Arial"/>
          <w:sz w:val="24"/>
          <w:szCs w:val="24"/>
        </w:rPr>
        <w:t xml:space="preserve">is </w:t>
      </w:r>
      <w:r w:rsidRPr="00D437D8">
        <w:rPr>
          <w:rFonts w:ascii="Arial" w:hAnsi="Arial" w:cs="Arial"/>
          <w:sz w:val="24"/>
          <w:szCs w:val="24"/>
        </w:rPr>
        <w:t>at Hemsworth Library</w:t>
      </w:r>
      <w:r>
        <w:rPr>
          <w:rFonts w:ascii="Arial" w:hAnsi="Arial" w:cs="Arial"/>
          <w:sz w:val="24"/>
          <w:szCs w:val="24"/>
        </w:rPr>
        <w:t xml:space="preserve"> on the f</w:t>
      </w:r>
      <w:r w:rsidRPr="00D437D8">
        <w:rPr>
          <w:rFonts w:ascii="Arial" w:hAnsi="Arial" w:cs="Arial"/>
          <w:sz w:val="24"/>
          <w:szCs w:val="24"/>
        </w:rPr>
        <w:t>irst Monday of every month</w:t>
      </w:r>
      <w:r>
        <w:rPr>
          <w:rFonts w:ascii="Arial" w:hAnsi="Arial" w:cs="Arial"/>
          <w:sz w:val="24"/>
          <w:szCs w:val="24"/>
        </w:rPr>
        <w:t xml:space="preserve"> between 10am and 12pm.</w:t>
      </w:r>
      <w:r w:rsidRPr="00D437D8">
        <w:rPr>
          <w:rFonts w:ascii="Arial" w:hAnsi="Arial" w:cs="Arial"/>
          <w:sz w:val="24"/>
          <w:szCs w:val="24"/>
        </w:rPr>
        <w:t xml:space="preserve"> </w:t>
      </w:r>
    </w:p>
    <w:p w:rsidR="004D2AFD" w:rsidRPr="00D437D8" w:rsidRDefault="004D2AFD" w:rsidP="004D2AFD">
      <w:pPr>
        <w:jc w:val="both"/>
        <w:rPr>
          <w:rFonts w:ascii="Arial" w:hAnsi="Arial" w:cs="Arial"/>
          <w:sz w:val="24"/>
          <w:szCs w:val="24"/>
        </w:rPr>
      </w:pPr>
      <w:r w:rsidRPr="00D437D8">
        <w:rPr>
          <w:rFonts w:ascii="Arial" w:hAnsi="Arial" w:cs="Arial"/>
          <w:sz w:val="24"/>
          <w:szCs w:val="24"/>
        </w:rPr>
        <w:t>If you care for someone registered at the Grange</w:t>
      </w:r>
      <w:r>
        <w:rPr>
          <w:rFonts w:ascii="Arial" w:hAnsi="Arial" w:cs="Arial"/>
          <w:sz w:val="24"/>
          <w:szCs w:val="24"/>
        </w:rPr>
        <w:t>, p</w:t>
      </w:r>
      <w:r w:rsidRPr="00D437D8">
        <w:rPr>
          <w:rFonts w:ascii="Arial" w:hAnsi="Arial" w:cs="Arial"/>
          <w:sz w:val="24"/>
          <w:szCs w:val="24"/>
        </w:rPr>
        <w:t>lease tell reception</w:t>
      </w:r>
      <w:r>
        <w:rPr>
          <w:rFonts w:ascii="Arial" w:hAnsi="Arial" w:cs="Arial"/>
          <w:sz w:val="24"/>
          <w:szCs w:val="24"/>
        </w:rPr>
        <w:t>.  W</w:t>
      </w:r>
      <w:r w:rsidRPr="00D437D8">
        <w:rPr>
          <w:rFonts w:ascii="Arial" w:hAnsi="Arial" w:cs="Arial"/>
          <w:sz w:val="24"/>
          <w:szCs w:val="24"/>
        </w:rPr>
        <w:t>e can place this</w:t>
      </w:r>
      <w:r>
        <w:rPr>
          <w:rFonts w:ascii="Arial" w:hAnsi="Arial" w:cs="Arial"/>
          <w:sz w:val="24"/>
          <w:szCs w:val="24"/>
        </w:rPr>
        <w:t xml:space="preserve"> information</w:t>
      </w:r>
      <w:r w:rsidRPr="00D437D8">
        <w:rPr>
          <w:rFonts w:ascii="Arial" w:hAnsi="Arial" w:cs="Arial"/>
          <w:sz w:val="24"/>
          <w:szCs w:val="24"/>
        </w:rPr>
        <w:t xml:space="preserve"> on your record</w:t>
      </w:r>
      <w:r>
        <w:rPr>
          <w:rFonts w:ascii="Arial" w:hAnsi="Arial" w:cs="Arial"/>
          <w:sz w:val="24"/>
          <w:szCs w:val="24"/>
        </w:rPr>
        <w:t xml:space="preserve"> and offer appropriate support.</w:t>
      </w:r>
    </w:p>
    <w:p w:rsidR="004D2AFD" w:rsidRPr="00E3240C" w:rsidRDefault="004D2AFD" w:rsidP="004D2AFD">
      <w:pPr>
        <w:spacing w:after="0" w:line="270" w:lineRule="atLeast"/>
        <w:jc w:val="center"/>
        <w:rPr>
          <w:rFonts w:ascii="Arial" w:eastAsia="Times New Roman" w:hAnsi="Arial" w:cs="Arial"/>
          <w:b/>
          <w:color w:val="333333"/>
          <w:sz w:val="24"/>
          <w:szCs w:val="24"/>
          <w:u w:val="single"/>
          <w:lang w:eastAsia="en-GB"/>
        </w:rPr>
      </w:pPr>
      <w:r w:rsidRPr="00E3240C">
        <w:rPr>
          <w:rFonts w:ascii="Arial" w:eastAsia="Times New Roman" w:hAnsi="Arial" w:cs="Arial"/>
          <w:b/>
          <w:color w:val="333333"/>
          <w:sz w:val="24"/>
          <w:szCs w:val="24"/>
          <w:u w:val="single"/>
          <w:lang w:eastAsia="en-GB"/>
        </w:rPr>
        <w:t>Antibiotic News</w:t>
      </w:r>
    </w:p>
    <w:p w:rsidR="004D2AFD" w:rsidRDefault="004D2AFD" w:rsidP="004D2AFD">
      <w:pPr>
        <w:spacing w:after="0" w:line="270" w:lineRule="atLeast"/>
        <w:jc w:val="both"/>
        <w:rPr>
          <w:rFonts w:ascii="Arial" w:eastAsia="Times New Roman" w:hAnsi="Arial" w:cs="Arial"/>
          <w:b/>
          <w:color w:val="333333"/>
          <w:sz w:val="24"/>
          <w:szCs w:val="24"/>
          <w:lang w:eastAsia="en-GB"/>
        </w:rPr>
      </w:pPr>
    </w:p>
    <w:p w:rsidR="004D2AFD" w:rsidRDefault="004D2AFD" w:rsidP="004D2AFD">
      <w:pPr>
        <w:spacing w:after="0" w:line="270" w:lineRule="atLeast"/>
        <w:jc w:val="both"/>
        <w:rPr>
          <w:rFonts w:ascii="Arial" w:eastAsia="Times New Roman" w:hAnsi="Arial" w:cs="Arial"/>
          <w:b/>
          <w:color w:val="333333"/>
          <w:sz w:val="24"/>
          <w:szCs w:val="24"/>
          <w:lang w:eastAsia="en-GB"/>
        </w:rPr>
      </w:pPr>
      <w:r w:rsidRPr="002D788A">
        <w:rPr>
          <w:rFonts w:ascii="Arial" w:eastAsia="Times New Roman" w:hAnsi="Arial" w:cs="Arial"/>
          <w:b/>
          <w:color w:val="333333"/>
          <w:sz w:val="24"/>
          <w:szCs w:val="24"/>
          <w:lang w:eastAsia="en-GB"/>
        </w:rPr>
        <w:t xml:space="preserve">The world is on the cusp of a "post-antibiotic era", scientists have warned after finding bacteria resistant to drugs used when all other treatments have failed. </w:t>
      </w:r>
    </w:p>
    <w:p w:rsidR="004D2AFD" w:rsidRPr="009D3611" w:rsidRDefault="004D2AFD" w:rsidP="004D2AFD">
      <w:pPr>
        <w:spacing w:before="100" w:beforeAutospacing="1" w:after="100" w:afterAutospacing="1" w:line="270" w:lineRule="atLeast"/>
        <w:jc w:val="both"/>
        <w:rPr>
          <w:rFonts w:ascii="Arial" w:eastAsia="Times New Roman" w:hAnsi="Arial" w:cs="Arial"/>
          <w:b/>
          <w:color w:val="333333"/>
          <w:sz w:val="24"/>
          <w:szCs w:val="24"/>
          <w:lang w:eastAsia="en-GB"/>
        </w:rPr>
      </w:pPr>
      <w:r>
        <w:rPr>
          <w:rFonts w:ascii="Arial" w:hAnsi="Arial" w:cs="Arial"/>
          <w:color w:val="333333"/>
        </w:rPr>
        <w:t xml:space="preserve">“Bacteria becoming completely resistant to treatment - also known as </w:t>
      </w:r>
      <w:hyperlink r:id="rId10" w:history="1">
        <w:r>
          <w:rPr>
            <w:rStyle w:val="Hyperlink"/>
            <w:rFonts w:ascii="Arial" w:hAnsi="Arial" w:cs="Arial"/>
          </w:rPr>
          <w:t>the antibiotic apocalypse</w:t>
        </w:r>
      </w:hyperlink>
      <w:r>
        <w:rPr>
          <w:rFonts w:ascii="Arial" w:hAnsi="Arial" w:cs="Arial"/>
          <w:color w:val="333333"/>
        </w:rPr>
        <w:t xml:space="preserve"> - could plunge medicine back into the dark ages.” (</w:t>
      </w:r>
      <w:r w:rsidRPr="002D788A">
        <w:rPr>
          <w:rFonts w:ascii="Arial" w:hAnsi="Arial" w:cs="Arial"/>
          <w:b/>
          <w:bCs/>
          <w:color w:val="000000"/>
          <w:sz w:val="20"/>
          <w:szCs w:val="20"/>
        </w:rPr>
        <w:t>James Gallagher</w:t>
      </w:r>
      <w:r>
        <w:rPr>
          <w:rFonts w:ascii="Arial" w:hAnsi="Arial" w:cs="Arial"/>
          <w:b/>
          <w:bCs/>
          <w:color w:val="000000"/>
          <w:sz w:val="20"/>
          <w:szCs w:val="20"/>
        </w:rPr>
        <w:t xml:space="preserve">, </w:t>
      </w:r>
      <w:r w:rsidRPr="009D3611">
        <w:rPr>
          <w:rFonts w:ascii="Arial" w:hAnsi="Arial" w:cs="Arial"/>
          <w:b/>
          <w:color w:val="000000"/>
          <w:sz w:val="20"/>
          <w:szCs w:val="20"/>
        </w:rPr>
        <w:lastRenderedPageBreak/>
        <w:t>Health Editor, BBC News website</w:t>
      </w:r>
      <w:r>
        <w:rPr>
          <w:rFonts w:ascii="Arial" w:hAnsi="Arial" w:cs="Arial"/>
          <w:b/>
          <w:color w:val="000000"/>
          <w:sz w:val="20"/>
          <w:szCs w:val="20"/>
        </w:rPr>
        <w:t xml:space="preserve"> - </w:t>
      </w:r>
      <w:r w:rsidRPr="009D3611">
        <w:rPr>
          <w:rFonts w:ascii="Arial" w:hAnsi="Arial" w:cs="Arial"/>
          <w:b/>
          <w:color w:val="000000"/>
          <w:sz w:val="20"/>
          <w:szCs w:val="20"/>
        </w:rPr>
        <w:t>19th November 2015</w:t>
      </w:r>
      <w:r>
        <w:rPr>
          <w:rFonts w:ascii="Arial" w:hAnsi="Arial" w:cs="Arial"/>
          <w:b/>
          <w:color w:val="000000"/>
          <w:sz w:val="20"/>
          <w:szCs w:val="20"/>
        </w:rPr>
        <w:t>).</w:t>
      </w:r>
    </w:p>
    <w:p w:rsidR="004D2AFD" w:rsidRDefault="004D2AFD" w:rsidP="004D2AFD">
      <w:pPr>
        <w:jc w:val="center"/>
        <w:rPr>
          <w:rFonts w:ascii="Arial" w:hAnsi="Arial" w:cs="Arial"/>
          <w:sz w:val="24"/>
          <w:szCs w:val="24"/>
        </w:rPr>
      </w:pPr>
      <w:r>
        <w:rPr>
          <w:rFonts w:ascii="Arial" w:hAnsi="Arial" w:cs="Arial"/>
          <w:noProof/>
          <w:color w:val="1020D0"/>
          <w:sz w:val="20"/>
          <w:szCs w:val="20"/>
          <w:bdr w:val="single" w:sz="6" w:space="0" w:color="FFFFFF" w:frame="1"/>
          <w:lang w:eastAsia="en-GB"/>
        </w:rPr>
        <w:drawing>
          <wp:inline distT="0" distB="0" distL="0" distR="0" wp14:anchorId="253AD37E" wp14:editId="5CD03E7F">
            <wp:extent cx="1355558" cy="857250"/>
            <wp:effectExtent l="0" t="0" r="0" b="0"/>
            <wp:docPr id="4" name="Picture 4" descr="http://tse3.mm.bing.net/th?id=OIP.M0e7e1b44a976516b1d58de4c007e868ao0&amp;w=230&amp;h=170&amp;rs=1&amp;pcl=dddddd&amp;pid=1.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3.mm.bing.net/th?id=OIP.M0e7e1b44a976516b1d58de4c007e868ao0&amp;w=230&amp;h=170&amp;rs=1&amp;pcl=dddddd&amp;pid=1.1">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697" cy="861765"/>
                    </a:xfrm>
                    <a:prstGeom prst="rect">
                      <a:avLst/>
                    </a:prstGeom>
                    <a:noFill/>
                    <a:ln>
                      <a:noFill/>
                    </a:ln>
                  </pic:spPr>
                </pic:pic>
              </a:graphicData>
            </a:graphic>
          </wp:inline>
        </w:drawing>
      </w:r>
    </w:p>
    <w:p w:rsidR="004D2AFD" w:rsidRPr="009D3611" w:rsidRDefault="004D2AFD" w:rsidP="004D2AFD">
      <w:pPr>
        <w:spacing w:after="0"/>
        <w:jc w:val="both"/>
        <w:rPr>
          <w:rFonts w:ascii="Arial" w:hAnsi="Arial" w:cs="Arial"/>
          <w:b/>
          <w:sz w:val="24"/>
          <w:szCs w:val="24"/>
        </w:rPr>
      </w:pPr>
      <w:r w:rsidRPr="009D3611">
        <w:rPr>
          <w:rFonts w:ascii="Arial" w:eastAsia="Times New Roman" w:hAnsi="Arial" w:cs="Arial"/>
          <w:b/>
          <w:color w:val="333333"/>
          <w:sz w:val="24"/>
          <w:szCs w:val="24"/>
          <w:u w:val="single"/>
          <w:lang w:eastAsia="en-GB"/>
        </w:rPr>
        <w:t>So p</w:t>
      </w:r>
      <w:r w:rsidRPr="009D3611">
        <w:rPr>
          <w:rFonts w:ascii="Arial" w:hAnsi="Arial" w:cs="Arial"/>
          <w:b/>
          <w:sz w:val="24"/>
          <w:szCs w:val="24"/>
          <w:u w:val="single"/>
        </w:rPr>
        <w:t>lease do not be offended if we do not prescribe you antibiotics.</w:t>
      </w:r>
    </w:p>
    <w:p w:rsidR="004D2AFD" w:rsidRDefault="004D2AFD" w:rsidP="004D2AFD">
      <w:pPr>
        <w:spacing w:after="0"/>
        <w:jc w:val="both"/>
        <w:rPr>
          <w:rFonts w:ascii="Arial" w:hAnsi="Arial" w:cs="Arial"/>
          <w:sz w:val="24"/>
          <w:szCs w:val="24"/>
        </w:rPr>
      </w:pPr>
      <w:r>
        <w:rPr>
          <w:rFonts w:ascii="Arial" w:hAnsi="Arial" w:cs="Arial"/>
          <w:sz w:val="24"/>
          <w:szCs w:val="24"/>
        </w:rPr>
        <w:t xml:space="preserve">It is the </w:t>
      </w:r>
      <w:r w:rsidRPr="00DA52EB">
        <w:rPr>
          <w:rFonts w:ascii="Arial" w:hAnsi="Arial" w:cs="Arial"/>
          <w:sz w:val="24"/>
          <w:szCs w:val="24"/>
        </w:rPr>
        <w:t>bacteria and other</w:t>
      </w:r>
      <w:r>
        <w:rPr>
          <w:rFonts w:ascii="Arial" w:hAnsi="Arial" w:cs="Arial"/>
          <w:sz w:val="24"/>
          <w:szCs w:val="24"/>
        </w:rPr>
        <w:t xml:space="preserve"> microbes </w:t>
      </w:r>
      <w:r w:rsidRPr="00DA52EB">
        <w:rPr>
          <w:rFonts w:ascii="Arial" w:hAnsi="Arial" w:cs="Arial"/>
          <w:sz w:val="24"/>
          <w:szCs w:val="24"/>
        </w:rPr>
        <w:t>that</w:t>
      </w:r>
      <w:r>
        <w:rPr>
          <w:rFonts w:ascii="Arial" w:hAnsi="Arial" w:cs="Arial"/>
          <w:sz w:val="24"/>
          <w:szCs w:val="24"/>
        </w:rPr>
        <w:t xml:space="preserve"> become resistant to the drugs not people.</w:t>
      </w:r>
    </w:p>
    <w:p w:rsidR="004D2AFD" w:rsidRDefault="004D2AFD" w:rsidP="004D2AFD">
      <w:pPr>
        <w:jc w:val="center"/>
      </w:pPr>
      <w:r>
        <w:rPr>
          <w:rFonts w:ascii="Arial" w:hAnsi="Arial" w:cs="Arial"/>
          <w:noProof/>
          <w:color w:val="1020D0"/>
          <w:sz w:val="20"/>
          <w:szCs w:val="20"/>
          <w:bdr w:val="single" w:sz="6" w:space="0" w:color="FFFFFF" w:frame="1"/>
          <w:lang w:eastAsia="en-GB"/>
        </w:rPr>
        <w:drawing>
          <wp:inline distT="0" distB="0" distL="0" distR="0" wp14:anchorId="11CF83D9" wp14:editId="6101CEEE">
            <wp:extent cx="2047875" cy="685800"/>
            <wp:effectExtent l="0" t="0" r="9525" b="0"/>
            <wp:docPr id="5" name="Picture 5" descr="http://tse1.mm.bing.net/th?id=OIP.Mc0c89ea6d5386351e796ce21e5f81bbdH0&amp;w=230&amp;h=170&amp;rs=1&amp;pcl=dddddd&amp;pid=1.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OIP.Mc0c89ea6d5386351e796ce21e5f81bbdH0&amp;w=230&amp;h=170&amp;rs=1&amp;pcl=dddddd&amp;pid=1.1">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685800"/>
                    </a:xfrm>
                    <a:prstGeom prst="rect">
                      <a:avLst/>
                    </a:prstGeom>
                    <a:noFill/>
                    <a:ln>
                      <a:noFill/>
                    </a:ln>
                  </pic:spPr>
                </pic:pic>
              </a:graphicData>
            </a:graphic>
          </wp:inline>
        </w:drawing>
      </w:r>
    </w:p>
    <w:p w:rsidR="004D2AFD" w:rsidRDefault="004D2AFD" w:rsidP="004D2AFD">
      <w:pPr>
        <w:pStyle w:val="Default"/>
        <w:jc w:val="both"/>
        <w:rPr>
          <w:sz w:val="23"/>
          <w:szCs w:val="23"/>
        </w:rPr>
      </w:pPr>
      <w:r>
        <w:rPr>
          <w:sz w:val="23"/>
          <w:szCs w:val="23"/>
        </w:rPr>
        <w:t xml:space="preserve">• Antibiotics do not work for ALL colds, or for most coughs, sore throats or earache. Your body can usually fight these infections on its own. </w:t>
      </w:r>
    </w:p>
    <w:p w:rsidR="004D2AFD" w:rsidRDefault="004D2AFD" w:rsidP="004D2AFD">
      <w:pPr>
        <w:pStyle w:val="Default"/>
        <w:jc w:val="both"/>
        <w:rPr>
          <w:sz w:val="23"/>
          <w:szCs w:val="23"/>
        </w:rPr>
      </w:pPr>
      <w:r>
        <w:rPr>
          <w:sz w:val="23"/>
          <w:szCs w:val="23"/>
        </w:rPr>
        <w:t>• Antibiotics are important medicines and should only be taken when prescribed by a health professional, and taken as directed.  This includes finishing the course, even if you feel better.</w:t>
      </w:r>
    </w:p>
    <w:p w:rsidR="004D2AFD" w:rsidRPr="00141F8F" w:rsidRDefault="004D2AFD" w:rsidP="004D2AFD">
      <w:pPr>
        <w:pStyle w:val="Default"/>
        <w:jc w:val="both"/>
        <w:rPr>
          <w:b/>
          <w:sz w:val="23"/>
          <w:szCs w:val="23"/>
        </w:rPr>
      </w:pPr>
      <w:r w:rsidRPr="00141F8F">
        <w:rPr>
          <w:b/>
          <w:sz w:val="23"/>
          <w:szCs w:val="23"/>
        </w:rPr>
        <w:t>Become an Antibiotic Guardian at http://antibioticguardian.com/</w:t>
      </w:r>
    </w:p>
    <w:p w:rsidR="004D2AFD" w:rsidRDefault="004D2AFD" w:rsidP="004D2AFD">
      <w:pPr>
        <w:spacing w:after="0"/>
        <w:jc w:val="center"/>
        <w:rPr>
          <w:rFonts w:ascii="Arial" w:hAnsi="Arial" w:cs="Arial"/>
          <w:b/>
          <w:sz w:val="24"/>
          <w:szCs w:val="24"/>
          <w:u w:val="single"/>
        </w:rPr>
      </w:pPr>
    </w:p>
    <w:p w:rsidR="004D2AFD" w:rsidRPr="009D3611" w:rsidRDefault="004D2AFD" w:rsidP="004D2AFD">
      <w:pPr>
        <w:spacing w:after="0"/>
        <w:jc w:val="center"/>
        <w:rPr>
          <w:rFonts w:ascii="Arial" w:hAnsi="Arial" w:cs="Arial"/>
          <w:b/>
          <w:sz w:val="24"/>
          <w:szCs w:val="24"/>
          <w:u w:val="single"/>
        </w:rPr>
      </w:pPr>
      <w:r w:rsidRPr="004D2AFD">
        <w:rPr>
          <w:rFonts w:ascii="Arial" w:hAnsi="Arial" w:cs="Arial"/>
          <w:b/>
          <w:sz w:val="24"/>
          <w:szCs w:val="24"/>
          <w:u w:val="single"/>
        </w:rPr>
        <w:t>Please don’t request that we prescribe paracetamol</w:t>
      </w:r>
      <w:r w:rsidRPr="009D3611">
        <w:rPr>
          <w:rFonts w:ascii="Arial" w:hAnsi="Arial" w:cs="Arial"/>
          <w:b/>
          <w:sz w:val="24"/>
          <w:szCs w:val="24"/>
          <w:u w:val="single"/>
        </w:rPr>
        <w:t>.</w:t>
      </w:r>
    </w:p>
    <w:p w:rsidR="004D2AFD" w:rsidRDefault="004D2AFD" w:rsidP="004D2AFD">
      <w:pPr>
        <w:spacing w:after="0"/>
        <w:jc w:val="both"/>
        <w:rPr>
          <w:rFonts w:cstheme="minorHAnsi"/>
          <w:sz w:val="24"/>
          <w:szCs w:val="24"/>
        </w:rPr>
      </w:pPr>
    </w:p>
    <w:p w:rsidR="004D2AFD" w:rsidRPr="004D2AFD" w:rsidRDefault="004D2AFD" w:rsidP="004D2AFD">
      <w:pPr>
        <w:spacing w:after="0" w:line="240" w:lineRule="auto"/>
        <w:jc w:val="both"/>
        <w:rPr>
          <w:rFonts w:ascii="Arial" w:hAnsi="Arial" w:cs="Arial"/>
        </w:rPr>
      </w:pPr>
      <w:r w:rsidRPr="004D2AFD">
        <w:rPr>
          <w:rFonts w:ascii="Arial" w:hAnsi="Arial" w:cs="Arial"/>
        </w:rPr>
        <w:t>Prescriptions for Paracetamol cost the NHS in Wakefield over £1 million last year.</w:t>
      </w:r>
    </w:p>
    <w:p w:rsidR="004D2AFD" w:rsidRPr="004D2AFD" w:rsidRDefault="004D2AFD" w:rsidP="004D2AFD">
      <w:pPr>
        <w:spacing w:after="0" w:line="240" w:lineRule="auto"/>
        <w:rPr>
          <w:rFonts w:ascii="Arial" w:hAnsi="Arial" w:cs="Arial"/>
        </w:rPr>
      </w:pPr>
      <w:r w:rsidRPr="004D2AFD">
        <w:rPr>
          <w:rFonts w:ascii="Arial" w:hAnsi="Arial" w:cs="Arial"/>
        </w:rPr>
        <w:t>Store’s Own Brand Paracetamol costs 24p for 16 tablets.</w:t>
      </w:r>
    </w:p>
    <w:p w:rsidR="004D2AFD" w:rsidRPr="004D2AFD" w:rsidRDefault="004D2AFD" w:rsidP="004D2AFD">
      <w:pPr>
        <w:spacing w:after="0" w:line="240" w:lineRule="auto"/>
        <w:jc w:val="both"/>
        <w:rPr>
          <w:rFonts w:ascii="Arial" w:hAnsi="Arial" w:cs="Arial"/>
        </w:rPr>
      </w:pPr>
    </w:p>
    <w:p w:rsidR="004D2AFD" w:rsidRDefault="004D2AFD" w:rsidP="004D2AFD">
      <w:pPr>
        <w:spacing w:after="0" w:line="240" w:lineRule="auto"/>
        <w:jc w:val="both"/>
        <w:rPr>
          <w:rFonts w:ascii="Arial" w:hAnsi="Arial" w:cs="Arial"/>
        </w:rPr>
      </w:pPr>
      <w:r w:rsidRPr="004D2AFD">
        <w:rPr>
          <w:rFonts w:ascii="Arial" w:hAnsi="Arial" w:cs="Arial"/>
        </w:rPr>
        <w:t xml:space="preserve">This saving would allow for the provision of either </w:t>
      </w:r>
      <w:r>
        <w:rPr>
          <w:rFonts w:ascii="Arial" w:hAnsi="Arial" w:cs="Arial"/>
        </w:rPr>
        <w:t>–</w:t>
      </w:r>
      <w:r w:rsidRPr="004D2AFD">
        <w:rPr>
          <w:rFonts w:ascii="Arial" w:hAnsi="Arial" w:cs="Arial"/>
        </w:rPr>
        <w:t xml:space="preserve"> </w:t>
      </w:r>
    </w:p>
    <w:p w:rsidR="004D2AFD" w:rsidRPr="004D2AFD" w:rsidRDefault="004D2AFD" w:rsidP="004D2AFD">
      <w:pPr>
        <w:spacing w:after="0" w:line="240" w:lineRule="auto"/>
        <w:jc w:val="both"/>
        <w:rPr>
          <w:rFonts w:ascii="Arial" w:hAnsi="Arial" w:cs="Arial"/>
        </w:rPr>
      </w:pPr>
    </w:p>
    <w:p w:rsidR="004D2AFD" w:rsidRPr="004D2AFD" w:rsidRDefault="004D2AFD" w:rsidP="004D2AFD">
      <w:pPr>
        <w:pStyle w:val="ListParagraph"/>
        <w:numPr>
          <w:ilvl w:val="0"/>
          <w:numId w:val="1"/>
        </w:numPr>
        <w:spacing w:after="0" w:line="240" w:lineRule="auto"/>
        <w:jc w:val="both"/>
        <w:rPr>
          <w:rFonts w:ascii="Arial" w:hAnsi="Arial" w:cs="Arial"/>
        </w:rPr>
      </w:pPr>
      <w:r w:rsidRPr="004D2AFD">
        <w:rPr>
          <w:rFonts w:ascii="Arial" w:hAnsi="Arial" w:cs="Arial"/>
        </w:rPr>
        <w:t>8,000 more GP appointments</w:t>
      </w:r>
    </w:p>
    <w:p w:rsidR="004D2AFD" w:rsidRPr="004D2AFD" w:rsidRDefault="004D2AFD" w:rsidP="004D2AFD">
      <w:pPr>
        <w:pStyle w:val="ListParagraph"/>
        <w:numPr>
          <w:ilvl w:val="0"/>
          <w:numId w:val="1"/>
        </w:numPr>
        <w:spacing w:after="0" w:line="240" w:lineRule="auto"/>
        <w:jc w:val="both"/>
        <w:rPr>
          <w:rFonts w:ascii="Arial" w:hAnsi="Arial" w:cs="Arial"/>
        </w:rPr>
      </w:pPr>
      <w:r w:rsidRPr="004D2AFD">
        <w:rPr>
          <w:rFonts w:ascii="Arial" w:hAnsi="Arial" w:cs="Arial"/>
        </w:rPr>
        <w:t>125 knee replacements, or</w:t>
      </w:r>
    </w:p>
    <w:p w:rsidR="004D2AFD" w:rsidRPr="004D2AFD" w:rsidRDefault="004D2AFD" w:rsidP="004D2AFD">
      <w:pPr>
        <w:pStyle w:val="ListParagraph"/>
        <w:numPr>
          <w:ilvl w:val="0"/>
          <w:numId w:val="1"/>
        </w:numPr>
        <w:spacing w:after="0" w:line="240" w:lineRule="auto"/>
        <w:jc w:val="both"/>
        <w:rPr>
          <w:rFonts w:ascii="Arial" w:hAnsi="Arial" w:cs="Arial"/>
        </w:rPr>
      </w:pPr>
      <w:r w:rsidRPr="004D2AFD">
        <w:rPr>
          <w:rFonts w:ascii="Arial" w:hAnsi="Arial" w:cs="Arial"/>
        </w:rPr>
        <w:t>1000 more treatments for dementia</w:t>
      </w:r>
    </w:p>
    <w:p w:rsidR="004D2AFD" w:rsidRDefault="004D2AFD" w:rsidP="004D2AFD">
      <w:pPr>
        <w:jc w:val="center"/>
      </w:pPr>
    </w:p>
    <w:p w:rsidR="00546981" w:rsidRDefault="00546981" w:rsidP="00546981">
      <w:pPr>
        <w:spacing w:after="0"/>
        <w:jc w:val="center"/>
        <w:rPr>
          <w:rFonts w:ascii="Arial" w:hAnsi="Arial" w:cs="Arial"/>
          <w:b/>
          <w:sz w:val="24"/>
          <w:szCs w:val="24"/>
        </w:rPr>
      </w:pPr>
      <w:r w:rsidRPr="00141F8F">
        <w:rPr>
          <w:rFonts w:ascii="Arial" w:hAnsi="Arial" w:cs="Arial"/>
          <w:b/>
          <w:sz w:val="24"/>
          <w:szCs w:val="24"/>
        </w:rPr>
        <w:lastRenderedPageBreak/>
        <w:t>Have you noticed this sticker around the Medical Centres?</w:t>
      </w:r>
    </w:p>
    <w:p w:rsidR="00546981" w:rsidRPr="00141F8F" w:rsidRDefault="00546981" w:rsidP="00546981">
      <w:pPr>
        <w:spacing w:after="0"/>
        <w:rPr>
          <w:rFonts w:ascii="Arial" w:hAnsi="Arial" w:cs="Arial"/>
          <w:b/>
          <w:sz w:val="24"/>
          <w:szCs w:val="24"/>
        </w:rPr>
      </w:pPr>
    </w:p>
    <w:p w:rsidR="00546981" w:rsidRDefault="00546981" w:rsidP="00546981">
      <w:pPr>
        <w:spacing w:after="0"/>
        <w:jc w:val="center"/>
        <w:rPr>
          <w:rFonts w:ascii="Arial" w:hAnsi="Arial" w:cs="Arial"/>
          <w:sz w:val="24"/>
          <w:szCs w:val="24"/>
        </w:rPr>
      </w:pPr>
      <w:r>
        <w:rPr>
          <w:rFonts w:ascii="Arial" w:hAnsi="Arial" w:cs="Arial"/>
          <w:noProof/>
          <w:color w:val="1020D0"/>
          <w:sz w:val="20"/>
          <w:szCs w:val="20"/>
          <w:bdr w:val="single" w:sz="6" w:space="0" w:color="FFFFFF" w:frame="1"/>
          <w:lang w:eastAsia="en-GB"/>
        </w:rPr>
        <w:drawing>
          <wp:inline distT="0" distB="0" distL="0" distR="0" wp14:anchorId="6E5C6ABA" wp14:editId="6A7744EC">
            <wp:extent cx="1952625" cy="1343025"/>
            <wp:effectExtent l="0" t="0" r="9525" b="9525"/>
            <wp:docPr id="7" name="Picture 7" descr="http://tse3.mm.bing.net/th?id=OIP.Me881a255fd6dec90e16370e48136c284o0&amp;w=230&amp;h=170&amp;rs=1&amp;pcl=dddddd&amp;pid=1.1">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3.mm.bing.net/th?id=OIP.Me881a255fd6dec90e16370e48136c284o0&amp;w=230&amp;h=170&amp;rs=1&amp;pcl=dddddd&amp;pid=1.1">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6046" cy="1345378"/>
                    </a:xfrm>
                    <a:prstGeom prst="rect">
                      <a:avLst/>
                    </a:prstGeom>
                    <a:noFill/>
                    <a:ln>
                      <a:noFill/>
                    </a:ln>
                  </pic:spPr>
                </pic:pic>
              </a:graphicData>
            </a:graphic>
          </wp:inline>
        </w:drawing>
      </w:r>
    </w:p>
    <w:p w:rsidR="00546981" w:rsidRPr="00D63989" w:rsidRDefault="00546981" w:rsidP="00546981">
      <w:pPr>
        <w:spacing w:after="0" w:line="240" w:lineRule="auto"/>
        <w:jc w:val="both"/>
        <w:rPr>
          <w:rFonts w:eastAsia="Times New Roman" w:cstheme="minorHAnsi"/>
          <w:sz w:val="24"/>
          <w:szCs w:val="24"/>
          <w:lang w:val="en" w:eastAsia="en-GB"/>
        </w:rPr>
      </w:pPr>
      <w:r w:rsidRPr="00D63989">
        <w:rPr>
          <w:rFonts w:eastAsia="Times New Roman" w:cstheme="minorHAnsi"/>
          <w:sz w:val="24"/>
          <w:szCs w:val="24"/>
          <w:lang w:val="en" w:eastAsia="en-GB"/>
        </w:rPr>
        <w:t xml:space="preserve">The Safer Places Scheme is a voluntary scheme that aims to assist vulnerable people with learning disabilities, autism and dementia to feel safer when travelling independently. </w:t>
      </w:r>
    </w:p>
    <w:p w:rsidR="00546981" w:rsidRPr="00D63989" w:rsidRDefault="00546981" w:rsidP="00546981">
      <w:pPr>
        <w:spacing w:after="0" w:line="240" w:lineRule="auto"/>
        <w:jc w:val="both"/>
        <w:rPr>
          <w:rFonts w:eastAsia="Times New Roman" w:cstheme="minorHAnsi"/>
          <w:sz w:val="24"/>
          <w:szCs w:val="24"/>
          <w:lang w:val="en" w:eastAsia="en-GB"/>
        </w:rPr>
      </w:pPr>
      <w:r w:rsidRPr="00D63989">
        <w:rPr>
          <w:rFonts w:eastAsia="Times New Roman" w:cstheme="minorHAnsi"/>
          <w:sz w:val="24"/>
          <w:szCs w:val="24"/>
          <w:lang w:val="en" w:eastAsia="en-GB"/>
        </w:rPr>
        <w:t>Vulnerable people who are members of the Safer Places Scheme carry a Safer Places Card with their name and the details of up to three people that can be contacted in the event that support is required.</w:t>
      </w:r>
    </w:p>
    <w:p w:rsidR="00546981" w:rsidRPr="00D63989" w:rsidRDefault="00546981" w:rsidP="00546981">
      <w:pPr>
        <w:spacing w:after="0" w:line="240" w:lineRule="auto"/>
        <w:jc w:val="both"/>
        <w:rPr>
          <w:rFonts w:eastAsia="Times New Roman" w:cstheme="minorHAnsi"/>
          <w:sz w:val="24"/>
          <w:szCs w:val="24"/>
          <w:lang w:val="en" w:eastAsia="en-GB"/>
        </w:rPr>
      </w:pPr>
      <w:r w:rsidRPr="00D63989">
        <w:rPr>
          <w:rFonts w:eastAsia="Times New Roman" w:cstheme="minorHAnsi"/>
          <w:sz w:val="24"/>
          <w:szCs w:val="24"/>
          <w:lang w:val="en" w:eastAsia="en-GB"/>
        </w:rPr>
        <w:t>If a vulnerable person arrives feeling unwell, confused, lost, or having been a victim of crime</w:t>
      </w:r>
      <w:r>
        <w:rPr>
          <w:rFonts w:eastAsia="Times New Roman" w:cstheme="minorHAnsi"/>
          <w:sz w:val="24"/>
          <w:szCs w:val="24"/>
          <w:lang w:val="en" w:eastAsia="en-GB"/>
        </w:rPr>
        <w:t>,</w:t>
      </w:r>
      <w:r w:rsidRPr="00D63989">
        <w:rPr>
          <w:rFonts w:eastAsia="Times New Roman" w:cstheme="minorHAnsi"/>
          <w:sz w:val="24"/>
          <w:szCs w:val="24"/>
          <w:lang w:val="en" w:eastAsia="en-GB"/>
        </w:rPr>
        <w:t xml:space="preserve"> staff within a Safer Place are asked to assist by contacting one of the people named on the back of the Safer Places Card</w:t>
      </w:r>
      <w:r>
        <w:rPr>
          <w:rFonts w:eastAsia="Times New Roman" w:cstheme="minorHAnsi"/>
          <w:sz w:val="24"/>
          <w:szCs w:val="24"/>
          <w:lang w:val="en" w:eastAsia="en-GB"/>
        </w:rPr>
        <w:t>,</w:t>
      </w:r>
      <w:r w:rsidRPr="00D63989">
        <w:rPr>
          <w:rFonts w:eastAsia="Times New Roman" w:cstheme="minorHAnsi"/>
          <w:sz w:val="24"/>
          <w:szCs w:val="24"/>
          <w:lang w:val="en" w:eastAsia="en-GB"/>
        </w:rPr>
        <w:t xml:space="preserve"> or the emergency services</w:t>
      </w:r>
      <w:r>
        <w:rPr>
          <w:rFonts w:eastAsia="Times New Roman" w:cstheme="minorHAnsi"/>
          <w:sz w:val="24"/>
          <w:szCs w:val="24"/>
          <w:lang w:val="en" w:eastAsia="en-GB"/>
        </w:rPr>
        <w:t xml:space="preserve"> if necessary,</w:t>
      </w:r>
      <w:r w:rsidRPr="00D63989">
        <w:rPr>
          <w:rFonts w:eastAsia="Times New Roman" w:cstheme="minorHAnsi"/>
          <w:sz w:val="24"/>
          <w:szCs w:val="24"/>
          <w:lang w:val="en" w:eastAsia="en-GB"/>
        </w:rPr>
        <w:t xml:space="preserve"> and allow the vulnerable person to wait on the premises until the named person or police/ambulance arrive. </w:t>
      </w:r>
    </w:p>
    <w:p w:rsidR="00546981" w:rsidRDefault="00546981" w:rsidP="00546981">
      <w:pPr>
        <w:pStyle w:val="NormalWeb"/>
        <w:spacing w:before="0" w:beforeAutospacing="0" w:after="0" w:afterAutospacing="0"/>
        <w:jc w:val="both"/>
        <w:rPr>
          <w:rFonts w:asciiTheme="minorHAnsi" w:hAnsiTheme="minorHAnsi" w:cstheme="minorHAnsi"/>
        </w:rPr>
      </w:pPr>
      <w:r w:rsidRPr="00141F8F">
        <w:rPr>
          <w:rFonts w:asciiTheme="minorHAnsi" w:hAnsiTheme="minorHAnsi" w:cstheme="minorHAnsi"/>
        </w:rPr>
        <w:t>For more information please contact</w:t>
      </w:r>
    </w:p>
    <w:p w:rsidR="00546981" w:rsidRPr="00141F8F" w:rsidRDefault="00546981" w:rsidP="00546981">
      <w:pPr>
        <w:pStyle w:val="NormalWeb"/>
        <w:spacing w:before="0" w:beforeAutospacing="0" w:after="0" w:afterAutospacing="0"/>
        <w:rPr>
          <w:rFonts w:asciiTheme="minorHAnsi" w:hAnsiTheme="minorHAnsi" w:cstheme="minorHAnsi"/>
        </w:rPr>
      </w:pPr>
      <w:r w:rsidRPr="00141F8F">
        <w:rPr>
          <w:rFonts w:asciiTheme="minorHAnsi" w:hAnsiTheme="minorHAnsi" w:cstheme="minorHAnsi"/>
        </w:rPr>
        <w:t xml:space="preserve"> </w:t>
      </w:r>
      <w:r w:rsidRPr="00141F8F">
        <w:rPr>
          <w:rFonts w:asciiTheme="minorHAnsi" w:hAnsiTheme="minorHAnsi" w:cstheme="minorHAnsi"/>
          <w:b/>
          <w:bCs/>
          <w:lang w:val="en"/>
        </w:rPr>
        <w:t xml:space="preserve">0345 8 503 503 or visit </w:t>
      </w:r>
      <w:hyperlink r:id="rId17" w:history="1">
        <w:r w:rsidRPr="00141F8F">
          <w:rPr>
            <w:rStyle w:val="Hyperlink"/>
            <w:rFonts w:asciiTheme="minorHAnsi" w:hAnsiTheme="minorHAnsi" w:cstheme="minorHAnsi"/>
          </w:rPr>
          <w:t>www.wakefield.gov.uk</w:t>
        </w:r>
      </w:hyperlink>
      <w:r w:rsidRPr="00141F8F">
        <w:rPr>
          <w:rFonts w:asciiTheme="minorHAnsi" w:hAnsiTheme="minorHAnsi" w:cstheme="minorHAnsi"/>
        </w:rPr>
        <w:t xml:space="preserve"> &amp; search for Safer Places.</w:t>
      </w:r>
    </w:p>
    <w:p w:rsidR="00546981" w:rsidRDefault="00546981" w:rsidP="00546981">
      <w:pPr>
        <w:spacing w:line="240" w:lineRule="auto"/>
        <w:rPr>
          <w:rFonts w:ascii="Arial Narrow" w:hAnsi="Arial Narrow"/>
          <w:b/>
          <w:sz w:val="24"/>
          <w:szCs w:val="24"/>
          <w:u w:val="single"/>
        </w:rPr>
      </w:pPr>
    </w:p>
    <w:p w:rsidR="007509D4" w:rsidRDefault="007509D4" w:rsidP="00546981">
      <w:pPr>
        <w:spacing w:line="240" w:lineRule="auto"/>
        <w:rPr>
          <w:rFonts w:ascii="Arial Narrow" w:hAnsi="Arial Narrow"/>
          <w:b/>
          <w:sz w:val="24"/>
          <w:szCs w:val="24"/>
          <w:u w:val="single"/>
        </w:rPr>
      </w:pPr>
      <w:r>
        <w:rPr>
          <w:rFonts w:ascii="Arial" w:hAnsi="Arial" w:cs="Arial"/>
          <w:noProof/>
          <w:color w:val="1020D0"/>
          <w:sz w:val="20"/>
          <w:szCs w:val="20"/>
          <w:bdr w:val="single" w:sz="6" w:space="0" w:color="FFFFFF" w:frame="1"/>
          <w:lang w:eastAsia="en-GB"/>
        </w:rPr>
        <w:drawing>
          <wp:inline distT="0" distB="0" distL="0" distR="0" wp14:anchorId="76B5E2BC" wp14:editId="3AC82BE6">
            <wp:extent cx="2223721" cy="981075"/>
            <wp:effectExtent l="0" t="0" r="5715" b="0"/>
            <wp:docPr id="8" name="Picture 8" descr="http://tse1.mm.bing.net/th?id=OIP.M194cae7cc05dc9ab87792b17f34d691aH0&amp;w=230&amp;h=170&amp;rs=1&amp;pcl=dddddd&amp;pid=1.1">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id=OIP.M194cae7cc05dc9ab87792b17f34d691aH0&amp;w=230&amp;h=170&amp;rs=1&amp;pcl=dddddd&amp;pid=1.1">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7119" cy="982574"/>
                    </a:xfrm>
                    <a:prstGeom prst="rect">
                      <a:avLst/>
                    </a:prstGeom>
                    <a:noFill/>
                    <a:ln>
                      <a:noFill/>
                    </a:ln>
                  </pic:spPr>
                </pic:pic>
              </a:graphicData>
            </a:graphic>
          </wp:inline>
        </w:drawing>
      </w:r>
    </w:p>
    <w:p w:rsidR="00546981" w:rsidRPr="007509D4" w:rsidRDefault="00546981" w:rsidP="007509D4">
      <w:pPr>
        <w:pStyle w:val="Pa4"/>
        <w:spacing w:line="276" w:lineRule="auto"/>
        <w:rPr>
          <w:rFonts w:ascii="Arial" w:hAnsi="Arial" w:cs="Arial"/>
          <w:b/>
          <w:bCs/>
          <w:color w:val="000000"/>
          <w:sz w:val="28"/>
          <w:szCs w:val="28"/>
        </w:rPr>
      </w:pPr>
      <w:r w:rsidRPr="007509D4">
        <w:rPr>
          <w:rFonts w:ascii="Arial" w:hAnsi="Arial" w:cs="Arial"/>
          <w:b/>
          <w:bCs/>
          <w:color w:val="000000"/>
          <w:sz w:val="28"/>
          <w:szCs w:val="28"/>
        </w:rPr>
        <w:lastRenderedPageBreak/>
        <w:t>Meningococcal group ACWY vaccination programme launched</w:t>
      </w:r>
    </w:p>
    <w:p w:rsidR="00546981" w:rsidRPr="007509D4" w:rsidRDefault="00546981" w:rsidP="007509D4">
      <w:pPr>
        <w:pStyle w:val="Pa5"/>
        <w:spacing w:after="140" w:line="276" w:lineRule="auto"/>
        <w:jc w:val="both"/>
        <w:rPr>
          <w:rFonts w:ascii="Arial" w:hAnsi="Arial" w:cs="Arial"/>
          <w:color w:val="000000"/>
          <w:sz w:val="23"/>
          <w:szCs w:val="23"/>
        </w:rPr>
      </w:pPr>
      <w:r w:rsidRPr="007509D4">
        <w:rPr>
          <w:rFonts w:ascii="Arial" w:hAnsi="Arial" w:cs="Arial"/>
          <w:color w:val="000000"/>
          <w:sz w:val="23"/>
          <w:szCs w:val="23"/>
        </w:rPr>
        <w:t>All adolescents born in England between 1 September 1996 and 31 August 1997 are eligible for this vaccination regardless of their future plans.</w:t>
      </w:r>
    </w:p>
    <w:p w:rsidR="00546981" w:rsidRPr="007509D4" w:rsidRDefault="00546981" w:rsidP="007509D4">
      <w:pPr>
        <w:pStyle w:val="Pa5"/>
        <w:spacing w:after="140" w:line="276" w:lineRule="auto"/>
        <w:jc w:val="both"/>
        <w:rPr>
          <w:rFonts w:ascii="Arial" w:hAnsi="Arial" w:cs="Arial"/>
          <w:color w:val="000000"/>
          <w:sz w:val="23"/>
          <w:szCs w:val="23"/>
        </w:rPr>
      </w:pPr>
      <w:r w:rsidRPr="007509D4">
        <w:rPr>
          <w:rFonts w:ascii="Arial" w:hAnsi="Arial" w:cs="Arial"/>
          <w:color w:val="000000"/>
          <w:sz w:val="23"/>
          <w:szCs w:val="23"/>
        </w:rPr>
        <w:t>Where possible, it is important that anyone who plans to go to university for the first time this year gets vaccinated before they leave home, including overseas and mature students, up to 25 years of age. This group is at an increased risk of contracting meningococcal disease (Meningitis).</w:t>
      </w:r>
    </w:p>
    <w:p w:rsidR="007509D4" w:rsidRDefault="007509D4" w:rsidP="00546981">
      <w:pPr>
        <w:pStyle w:val="Default"/>
        <w:jc w:val="center"/>
        <w:rPr>
          <w:b/>
        </w:rPr>
      </w:pPr>
    </w:p>
    <w:p w:rsidR="007509D4" w:rsidRPr="002C58EE" w:rsidRDefault="007509D4" w:rsidP="007509D4">
      <w:pPr>
        <w:spacing w:after="0"/>
        <w:jc w:val="center"/>
        <w:rPr>
          <w:rFonts w:ascii="Arial" w:hAnsi="Arial" w:cs="Arial"/>
          <w:b/>
          <w:sz w:val="28"/>
          <w:szCs w:val="28"/>
        </w:rPr>
      </w:pPr>
      <w:r w:rsidRPr="002C58EE">
        <w:rPr>
          <w:rFonts w:ascii="Arial" w:hAnsi="Arial" w:cs="Arial"/>
          <w:b/>
          <w:sz w:val="28"/>
          <w:szCs w:val="28"/>
        </w:rPr>
        <w:t>Shingles</w:t>
      </w:r>
    </w:p>
    <w:p w:rsidR="007509D4" w:rsidRPr="002C58EE" w:rsidRDefault="007509D4" w:rsidP="007509D4">
      <w:pPr>
        <w:spacing w:after="0"/>
        <w:jc w:val="both"/>
        <w:rPr>
          <w:rFonts w:ascii="Arial" w:hAnsi="Arial" w:cs="Arial"/>
          <w:sz w:val="24"/>
          <w:szCs w:val="24"/>
        </w:rPr>
      </w:pPr>
      <w:r w:rsidRPr="002C58EE">
        <w:rPr>
          <w:rFonts w:ascii="Arial" w:hAnsi="Arial" w:cs="Arial"/>
          <w:sz w:val="24"/>
          <w:szCs w:val="24"/>
        </w:rPr>
        <w:t>Shingles can develop at any time following a chickenpox infection</w:t>
      </w:r>
      <w:r>
        <w:rPr>
          <w:rFonts w:ascii="Arial" w:hAnsi="Arial" w:cs="Arial"/>
          <w:sz w:val="24"/>
          <w:szCs w:val="24"/>
        </w:rPr>
        <w:t>,</w:t>
      </w:r>
      <w:r w:rsidRPr="002C58EE">
        <w:rPr>
          <w:rFonts w:ascii="Arial" w:hAnsi="Arial" w:cs="Arial"/>
          <w:sz w:val="24"/>
          <w:szCs w:val="24"/>
        </w:rPr>
        <w:t xml:space="preserve"> and can occur in individuals of any age. However, the risk and severity of shingles increases with age.</w:t>
      </w:r>
    </w:p>
    <w:p w:rsidR="007509D4" w:rsidRDefault="007509D4" w:rsidP="007509D4">
      <w:pPr>
        <w:spacing w:after="0"/>
        <w:jc w:val="both"/>
        <w:rPr>
          <w:rFonts w:ascii="Arial" w:hAnsi="Arial" w:cs="Arial"/>
          <w:sz w:val="24"/>
          <w:szCs w:val="24"/>
        </w:rPr>
      </w:pPr>
      <w:r w:rsidRPr="002C58EE">
        <w:rPr>
          <w:rFonts w:ascii="Arial" w:hAnsi="Arial" w:cs="Arial"/>
          <w:sz w:val="24"/>
          <w:szCs w:val="24"/>
        </w:rPr>
        <w:t>So are you eligible for the Shingles Vaccine or know someone who is?</w:t>
      </w:r>
    </w:p>
    <w:p w:rsidR="007509D4" w:rsidRDefault="007509D4" w:rsidP="00546981">
      <w:pPr>
        <w:pStyle w:val="Default"/>
        <w:jc w:val="center"/>
        <w:rPr>
          <w:rFonts w:ascii="Arial Narrow" w:hAnsi="Arial Narrow"/>
          <w:b/>
          <w:u w:val="single"/>
        </w:rPr>
      </w:pPr>
    </w:p>
    <w:p w:rsidR="007509D4" w:rsidRPr="003D2359" w:rsidRDefault="007509D4" w:rsidP="007509D4">
      <w:pPr>
        <w:pStyle w:val="Default"/>
        <w:jc w:val="center"/>
        <w:rPr>
          <w:b/>
        </w:rPr>
      </w:pPr>
      <w:r w:rsidRPr="003D2359">
        <w:rPr>
          <w:b/>
          <w:u w:val="single"/>
        </w:rPr>
        <w:t>Aged 70 years on Sept 1</w:t>
      </w:r>
      <w:r w:rsidRPr="003D2359">
        <w:rPr>
          <w:b/>
          <w:u w:val="single"/>
          <w:vertAlign w:val="superscript"/>
        </w:rPr>
        <w:t>st</w:t>
      </w:r>
      <w:r w:rsidRPr="003D2359">
        <w:rPr>
          <w:b/>
          <w:u w:val="single"/>
        </w:rPr>
        <w:t xml:space="preserve"> 2015</w:t>
      </w:r>
    </w:p>
    <w:p w:rsidR="007509D4" w:rsidRDefault="007509D4" w:rsidP="007509D4">
      <w:pPr>
        <w:pStyle w:val="Default"/>
        <w:jc w:val="center"/>
        <w:rPr>
          <w:b/>
        </w:rPr>
      </w:pPr>
    </w:p>
    <w:p w:rsidR="007509D4" w:rsidRPr="00165141" w:rsidRDefault="007509D4" w:rsidP="007509D4">
      <w:pPr>
        <w:spacing w:after="0" w:line="240" w:lineRule="auto"/>
        <w:rPr>
          <w:rFonts w:ascii="Arial" w:hAnsi="Arial" w:cs="Arial"/>
          <w:b/>
          <w:sz w:val="24"/>
          <w:szCs w:val="24"/>
          <w:u w:val="single"/>
        </w:rPr>
      </w:pPr>
      <w:r w:rsidRPr="00165141">
        <w:rPr>
          <w:rFonts w:ascii="Arial" w:hAnsi="Arial" w:cs="Arial"/>
          <w:b/>
          <w:sz w:val="24"/>
          <w:szCs w:val="24"/>
          <w:u w:val="single"/>
        </w:rPr>
        <w:t xml:space="preserve">Or if you have not been vaccinated and </w:t>
      </w:r>
      <w:r>
        <w:rPr>
          <w:rFonts w:ascii="Arial" w:hAnsi="Arial" w:cs="Arial"/>
          <w:b/>
          <w:sz w:val="24"/>
          <w:szCs w:val="24"/>
          <w:u w:val="single"/>
        </w:rPr>
        <w:t>are</w:t>
      </w:r>
      <w:r w:rsidRPr="00165141">
        <w:rPr>
          <w:rFonts w:ascii="Arial" w:hAnsi="Arial" w:cs="Arial"/>
          <w:b/>
          <w:sz w:val="24"/>
          <w:szCs w:val="24"/>
          <w:u w:val="single"/>
        </w:rPr>
        <w:t>:</w:t>
      </w:r>
    </w:p>
    <w:p w:rsidR="007509D4" w:rsidRDefault="007509D4" w:rsidP="007509D4">
      <w:pPr>
        <w:spacing w:after="0" w:line="240" w:lineRule="auto"/>
        <w:rPr>
          <w:rFonts w:ascii="Arial Narrow" w:hAnsi="Arial Narrow"/>
          <w:b/>
          <w:sz w:val="24"/>
          <w:szCs w:val="24"/>
          <w:u w:val="single"/>
        </w:rPr>
      </w:pPr>
    </w:p>
    <w:p w:rsidR="007509D4" w:rsidRPr="003D2359" w:rsidRDefault="007509D4" w:rsidP="007509D4">
      <w:pPr>
        <w:pStyle w:val="Default"/>
        <w:jc w:val="center"/>
        <w:rPr>
          <w:b/>
          <w:u w:val="single"/>
        </w:rPr>
      </w:pPr>
      <w:r w:rsidRPr="003D2359">
        <w:rPr>
          <w:b/>
          <w:u w:val="single"/>
        </w:rPr>
        <w:t>Aged 71 or 72 years on Sept 1</w:t>
      </w:r>
      <w:r w:rsidRPr="003D2359">
        <w:rPr>
          <w:b/>
          <w:u w:val="single"/>
          <w:vertAlign w:val="superscript"/>
        </w:rPr>
        <w:t>st</w:t>
      </w:r>
      <w:r w:rsidRPr="003D2359">
        <w:rPr>
          <w:b/>
          <w:u w:val="single"/>
        </w:rPr>
        <w:t xml:space="preserve"> 2015</w:t>
      </w:r>
    </w:p>
    <w:p w:rsidR="007509D4" w:rsidRPr="003D2359" w:rsidRDefault="007509D4" w:rsidP="007509D4">
      <w:pPr>
        <w:pStyle w:val="Default"/>
        <w:jc w:val="center"/>
        <w:rPr>
          <w:b/>
          <w:u w:val="single"/>
        </w:rPr>
      </w:pPr>
      <w:r w:rsidRPr="003D2359">
        <w:rPr>
          <w:b/>
          <w:u w:val="single"/>
        </w:rPr>
        <w:t>Or</w:t>
      </w:r>
    </w:p>
    <w:p w:rsidR="007509D4" w:rsidRPr="003D2359" w:rsidRDefault="007509D4" w:rsidP="007509D4">
      <w:pPr>
        <w:pStyle w:val="Default"/>
        <w:jc w:val="center"/>
        <w:rPr>
          <w:b/>
        </w:rPr>
      </w:pPr>
      <w:r w:rsidRPr="003D2359">
        <w:rPr>
          <w:b/>
          <w:u w:val="single"/>
        </w:rPr>
        <w:t>Aged 78 or 79 years on Sept 1</w:t>
      </w:r>
      <w:r w:rsidRPr="003D2359">
        <w:rPr>
          <w:b/>
          <w:u w:val="single"/>
          <w:vertAlign w:val="superscript"/>
        </w:rPr>
        <w:t>st</w:t>
      </w:r>
      <w:r w:rsidRPr="003D2359">
        <w:rPr>
          <w:b/>
          <w:u w:val="single"/>
        </w:rPr>
        <w:t xml:space="preserve"> 2015</w:t>
      </w:r>
    </w:p>
    <w:p w:rsidR="007509D4" w:rsidRDefault="007509D4" w:rsidP="007509D4">
      <w:pPr>
        <w:pStyle w:val="Default"/>
        <w:jc w:val="center"/>
        <w:rPr>
          <w:b/>
        </w:rPr>
      </w:pPr>
    </w:p>
    <w:p w:rsidR="00546981" w:rsidRPr="00EA2BF5" w:rsidRDefault="00546981" w:rsidP="00546981">
      <w:pPr>
        <w:pStyle w:val="Default"/>
        <w:jc w:val="center"/>
        <w:rPr>
          <w:b/>
        </w:rPr>
      </w:pPr>
      <w:r w:rsidRPr="00EA2BF5">
        <w:rPr>
          <w:b/>
        </w:rPr>
        <w:t>Please contact Reception after 10am to check if you are eligible for eithe</w:t>
      </w:r>
      <w:r>
        <w:rPr>
          <w:b/>
        </w:rPr>
        <w:t xml:space="preserve">r of these vaccinations.  You can also </w:t>
      </w:r>
      <w:r w:rsidR="003D2359">
        <w:rPr>
          <w:b/>
        </w:rPr>
        <w:t xml:space="preserve">check your eligibility for the </w:t>
      </w:r>
      <w:r>
        <w:rPr>
          <w:b/>
        </w:rPr>
        <w:t>flu vaccination.</w:t>
      </w:r>
    </w:p>
    <w:p w:rsidR="00546981" w:rsidRDefault="00546981" w:rsidP="00546981">
      <w:pPr>
        <w:spacing w:line="240" w:lineRule="auto"/>
        <w:rPr>
          <w:rFonts w:ascii="Arial Narrow" w:hAnsi="Arial Narrow"/>
          <w:b/>
          <w:sz w:val="24"/>
          <w:szCs w:val="24"/>
          <w:u w:val="single"/>
        </w:rPr>
      </w:pPr>
    </w:p>
    <w:p w:rsidR="00546981" w:rsidRPr="00546981" w:rsidRDefault="00546981" w:rsidP="004D2AFD">
      <w:pPr>
        <w:rPr>
          <w:rFonts w:ascii="Arial Narrow" w:hAnsi="Arial Narrow"/>
          <w:b/>
          <w:sz w:val="24"/>
          <w:szCs w:val="24"/>
          <w:u w:val="single"/>
        </w:rPr>
      </w:pPr>
    </w:p>
    <w:sectPr w:rsidR="00546981" w:rsidRPr="00546981" w:rsidSect="004D2AFD">
      <w:headerReference w:type="default" r:id="rId20"/>
      <w:footerReference w:type="default" r:id="rId21"/>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F09" w:rsidRDefault="00DC3F09" w:rsidP="004D2AFD">
      <w:pPr>
        <w:spacing w:after="0" w:line="240" w:lineRule="auto"/>
      </w:pPr>
      <w:r>
        <w:separator/>
      </w:r>
    </w:p>
  </w:endnote>
  <w:endnote w:type="continuationSeparator" w:id="0">
    <w:p w:rsidR="00DC3F09" w:rsidRDefault="00DC3F09" w:rsidP="004D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59" w:rsidRDefault="003D2359" w:rsidP="003D2359">
    <w:pPr>
      <w:jc w:val="center"/>
    </w:pPr>
    <w:r w:rsidRPr="00D437D8">
      <w:t>http://www.grangemedicalcentre.co.uk/</w:t>
    </w:r>
  </w:p>
  <w:p w:rsidR="003D2359" w:rsidRDefault="003D2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F09" w:rsidRDefault="00DC3F09" w:rsidP="004D2AFD">
      <w:pPr>
        <w:spacing w:after="0" w:line="240" w:lineRule="auto"/>
      </w:pPr>
      <w:r>
        <w:separator/>
      </w:r>
    </w:p>
  </w:footnote>
  <w:footnote w:type="continuationSeparator" w:id="0">
    <w:p w:rsidR="00DC3F09" w:rsidRDefault="00DC3F09" w:rsidP="004D2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FD" w:rsidRDefault="004D2AFD" w:rsidP="004D2AFD">
    <w:pPr>
      <w:pStyle w:val="Header"/>
      <w:jc w:val="center"/>
      <w:rPr>
        <w:noProof/>
        <w:lang w:eastAsia="en-GB"/>
      </w:rPr>
    </w:pPr>
    <w:r>
      <w:rPr>
        <w:noProof/>
        <w:lang w:eastAsia="en-GB"/>
      </w:rPr>
      <w:t>The Grange, Greenview &amp; Kinsley Medical Centres</w:t>
    </w:r>
  </w:p>
  <w:p w:rsidR="004D2AFD" w:rsidRDefault="004D2AFD" w:rsidP="004D2AFD">
    <w:pPr>
      <w:pStyle w:val="Header"/>
      <w:jc w:val="center"/>
    </w:pPr>
    <w:r>
      <w:rPr>
        <w:noProof/>
        <w:lang w:eastAsia="en-GB"/>
      </w:rPr>
      <w:drawing>
        <wp:inline distT="0" distB="0" distL="0" distR="0" wp14:anchorId="738F46E9" wp14:editId="5AA05FED">
          <wp:extent cx="3886200" cy="542925"/>
          <wp:effectExtent l="0" t="0" r="0" b="9525"/>
          <wp:docPr id="1" name="Picture 1" descr="cid:image002.png@01CFE6E7.3C1F45B0"/>
          <wp:cNvGraphicFramePr/>
          <a:graphic xmlns:a="http://schemas.openxmlformats.org/drawingml/2006/main">
            <a:graphicData uri="http://schemas.openxmlformats.org/drawingml/2006/picture">
              <pic:pic xmlns:pic="http://schemas.openxmlformats.org/drawingml/2006/picture">
                <pic:nvPicPr>
                  <pic:cNvPr id="1" name="Picture 1" descr="cid:image002.png@01CFE6E7.3C1F45B0"/>
                  <pic:cNvPicPr/>
                </pic:nvPicPr>
                <pic:blipFill>
                  <a:blip r:embed="rId1" r:link="rId2" cstate="print"/>
                  <a:srcRect/>
                  <a:stretch>
                    <a:fillRect/>
                  </a:stretch>
                </pic:blipFill>
                <pic:spPr bwMode="auto">
                  <a:xfrm>
                    <a:off x="0" y="0"/>
                    <a:ext cx="3886200" cy="542925"/>
                  </a:xfrm>
                  <a:prstGeom prst="rect">
                    <a:avLst/>
                  </a:prstGeom>
                  <a:noFill/>
                  <a:ln w="9525">
                    <a:noFill/>
                    <a:miter lim="800000"/>
                    <a:headEnd/>
                    <a:tailEnd/>
                  </a:ln>
                </pic:spPr>
              </pic:pic>
            </a:graphicData>
          </a:graphic>
        </wp:inline>
      </w:drawing>
    </w:r>
  </w:p>
  <w:p w:rsidR="004D2AFD" w:rsidRDefault="004D2AFD" w:rsidP="004D2AFD">
    <w:pPr>
      <w:pStyle w:val="Header"/>
      <w:jc w:val="center"/>
      <w:rPr>
        <w:noProof/>
        <w:lang w:eastAsia="en-GB"/>
      </w:rPr>
    </w:pPr>
    <w:r>
      <w:rPr>
        <w:noProof/>
        <w:lang w:eastAsia="en-GB"/>
      </w:rPr>
      <w:t>01977 610009/ Greenview 01977 647521</w:t>
    </w:r>
  </w:p>
  <w:p w:rsidR="004D2AFD" w:rsidRDefault="004D2AFD" w:rsidP="004D2AF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A1866"/>
    <w:multiLevelType w:val="hybridMultilevel"/>
    <w:tmpl w:val="6BD2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FD"/>
    <w:rsid w:val="00307EDF"/>
    <w:rsid w:val="003D2359"/>
    <w:rsid w:val="004D2AFD"/>
    <w:rsid w:val="00546981"/>
    <w:rsid w:val="005874A0"/>
    <w:rsid w:val="007509D4"/>
    <w:rsid w:val="00DC3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106EB-08C4-465A-A603-2EBC0960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AFD"/>
  </w:style>
  <w:style w:type="paragraph" w:styleId="Footer">
    <w:name w:val="footer"/>
    <w:basedOn w:val="Normal"/>
    <w:link w:val="FooterChar"/>
    <w:uiPriority w:val="99"/>
    <w:unhideWhenUsed/>
    <w:rsid w:val="004D2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AFD"/>
  </w:style>
  <w:style w:type="paragraph" w:styleId="BalloonText">
    <w:name w:val="Balloon Text"/>
    <w:basedOn w:val="Normal"/>
    <w:link w:val="BalloonTextChar"/>
    <w:uiPriority w:val="99"/>
    <w:semiHidden/>
    <w:unhideWhenUsed/>
    <w:rsid w:val="004D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FD"/>
    <w:rPr>
      <w:rFonts w:ascii="Tahoma" w:hAnsi="Tahoma" w:cs="Tahoma"/>
      <w:sz w:val="16"/>
      <w:szCs w:val="16"/>
    </w:rPr>
  </w:style>
  <w:style w:type="table" w:styleId="TableGrid">
    <w:name w:val="Table Grid"/>
    <w:basedOn w:val="TableNormal"/>
    <w:uiPriority w:val="59"/>
    <w:rsid w:val="004D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2AFD"/>
    <w:rPr>
      <w:b/>
      <w:bCs/>
      <w:strike w:val="0"/>
      <w:dstrike w:val="0"/>
      <w:color w:val="1F4F82"/>
      <w:u w:val="none"/>
      <w:effect w:val="none"/>
    </w:rPr>
  </w:style>
  <w:style w:type="paragraph" w:customStyle="1" w:styleId="Default">
    <w:name w:val="Default"/>
    <w:rsid w:val="004D2AF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D2AFD"/>
    <w:pPr>
      <w:ind w:left="720"/>
      <w:contextualSpacing/>
    </w:pPr>
  </w:style>
  <w:style w:type="paragraph" w:customStyle="1" w:styleId="Pa4">
    <w:name w:val="Pa4"/>
    <w:basedOn w:val="Default"/>
    <w:next w:val="Default"/>
    <w:uiPriority w:val="99"/>
    <w:rsid w:val="004D2AFD"/>
    <w:pPr>
      <w:spacing w:line="301" w:lineRule="atLeast"/>
    </w:pPr>
    <w:rPr>
      <w:rFonts w:ascii="Helvetica" w:hAnsi="Helvetica" w:cs="Helvetica"/>
      <w:color w:val="auto"/>
    </w:rPr>
  </w:style>
  <w:style w:type="paragraph" w:customStyle="1" w:styleId="Pa5">
    <w:name w:val="Pa5"/>
    <w:basedOn w:val="Default"/>
    <w:next w:val="Default"/>
    <w:uiPriority w:val="99"/>
    <w:rsid w:val="004D2AFD"/>
    <w:pPr>
      <w:spacing w:line="241" w:lineRule="atLeast"/>
    </w:pPr>
    <w:rPr>
      <w:rFonts w:ascii="Helvetica" w:hAnsi="Helvetica" w:cs="Helvetica"/>
      <w:color w:val="auto"/>
    </w:rPr>
  </w:style>
  <w:style w:type="paragraph" w:styleId="NormalWeb">
    <w:name w:val="Normal (Web)"/>
    <w:basedOn w:val="Normal"/>
    <w:uiPriority w:val="99"/>
    <w:unhideWhenUsed/>
    <w:rsid w:val="005469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eepcalm-o-matic.co.uk/i/keep-calm-im-a-carer.png" TargetMode="External"/><Relationship Id="rId13" Type="http://schemas.openxmlformats.org/officeDocument/2006/relationships/hyperlink" Target="http://odoml.wonecks.net/files/2012/11/remember-sticky-note-hi-17j9esz.png" TargetMode="External"/><Relationship Id="rId18" Type="http://schemas.openxmlformats.org/officeDocument/2006/relationships/hyperlink" Target="http://www.p-jones.demon.co.uk/images/matron.jp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wakefield.gov.uk"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jpmsonline.com/wp-content/uploads/2014/11/illustration-Converted.png" TargetMode="External"/><Relationship Id="rId5" Type="http://schemas.openxmlformats.org/officeDocument/2006/relationships/footnotes" Target="footnotes.xml"/><Relationship Id="rId15" Type="http://schemas.openxmlformats.org/officeDocument/2006/relationships/hyperlink" Target="http://www.wyfs.co.uk/uploads/assets/media/images/general_content(320x210)/c173125bcd6cd0c1988efd18732404270000882b.jpg" TargetMode="External"/><Relationship Id="rId23" Type="http://schemas.openxmlformats.org/officeDocument/2006/relationships/theme" Target="theme/theme1.xml"/><Relationship Id="rId10" Type="http://schemas.openxmlformats.org/officeDocument/2006/relationships/hyperlink" Target="http://www.bbc.co.uk/news/health-21702647"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CFE6E7.3C1F45B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Michael.Lomax</dc:creator>
  <cp:keywords/>
  <cp:lastModifiedBy>Katy Morson</cp:lastModifiedBy>
  <cp:revision>2</cp:revision>
  <cp:lastPrinted>2016-01-13T10:38:00Z</cp:lastPrinted>
  <dcterms:created xsi:type="dcterms:W3CDTF">2016-01-13T12:05:00Z</dcterms:created>
  <dcterms:modified xsi:type="dcterms:W3CDTF">2016-01-13T12:05:00Z</dcterms:modified>
</cp:coreProperties>
</file>